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99" w:rsidRPr="008573A0" w:rsidRDefault="006C3796" w:rsidP="001D69E2">
      <w:pPr>
        <w:pStyle w:val="Header"/>
        <w:tabs>
          <w:tab w:val="clear" w:pos="4536"/>
          <w:tab w:val="clear" w:pos="9072"/>
        </w:tabs>
        <w:jc w:val="center"/>
        <w:rPr>
          <w:b/>
          <w:sz w:val="32"/>
        </w:rPr>
      </w:pPr>
      <w:r w:rsidRPr="008573A0">
        <w:rPr>
          <w:b/>
          <w:noProof/>
          <w:sz w:val="32"/>
          <w:lang w:val="fr-FR"/>
        </w:rPr>
        <w:drawing>
          <wp:inline distT="0" distB="0" distL="0" distR="0">
            <wp:extent cx="2238375" cy="866775"/>
            <wp:effectExtent l="19050" t="0" r="9525" b="0"/>
            <wp:docPr id="1" name="Picture 1" descr="EDHE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HEC-Logo-3"/>
                    <pic:cNvPicPr>
                      <a:picLocks noChangeAspect="1" noChangeArrowheads="1"/>
                    </pic:cNvPicPr>
                  </pic:nvPicPr>
                  <pic:blipFill>
                    <a:blip r:embed="rId8" cstate="print"/>
                    <a:srcRect/>
                    <a:stretch>
                      <a:fillRect/>
                    </a:stretch>
                  </pic:blipFill>
                  <pic:spPr bwMode="auto">
                    <a:xfrm>
                      <a:off x="0" y="0"/>
                      <a:ext cx="2238375" cy="866775"/>
                    </a:xfrm>
                    <a:prstGeom prst="rect">
                      <a:avLst/>
                    </a:prstGeom>
                    <a:noFill/>
                    <a:ln w="9525">
                      <a:noFill/>
                      <a:miter lim="800000"/>
                      <a:headEnd/>
                      <a:tailEnd/>
                    </a:ln>
                  </pic:spPr>
                </pic:pic>
              </a:graphicData>
            </a:graphic>
          </wp:inline>
        </w:drawing>
      </w:r>
    </w:p>
    <w:p w:rsidR="006D0FE2" w:rsidRPr="008573A0" w:rsidRDefault="006D0FE2" w:rsidP="006D0FE2">
      <w:pPr>
        <w:jc w:val="center"/>
        <w:outlineLvl w:val="0"/>
        <w:rPr>
          <w:iCs/>
        </w:rPr>
      </w:pPr>
    </w:p>
    <w:p w:rsidR="009E1EC4" w:rsidRPr="008573A0" w:rsidRDefault="009E1EC4" w:rsidP="0006559F">
      <w:pPr>
        <w:pStyle w:val="Header"/>
        <w:tabs>
          <w:tab w:val="clear" w:pos="4536"/>
          <w:tab w:val="clear" w:pos="9072"/>
          <w:tab w:val="right" w:pos="9000"/>
        </w:tabs>
        <w:rPr>
          <w:b/>
          <w:bCs/>
          <w:sz w:val="24"/>
          <w:szCs w:val="24"/>
        </w:rPr>
      </w:pPr>
    </w:p>
    <w:p w:rsidR="002D4270" w:rsidRPr="008573A0" w:rsidRDefault="002D4270" w:rsidP="0006559F">
      <w:pPr>
        <w:pStyle w:val="Header"/>
        <w:tabs>
          <w:tab w:val="clear" w:pos="4536"/>
          <w:tab w:val="clear" w:pos="9072"/>
          <w:tab w:val="right" w:pos="9000"/>
        </w:tabs>
        <w:rPr>
          <w:b/>
          <w:bCs/>
          <w:sz w:val="24"/>
          <w:szCs w:val="24"/>
        </w:rPr>
      </w:pPr>
    </w:p>
    <w:p w:rsidR="00CA7954" w:rsidRPr="008573A0" w:rsidRDefault="00CA7954" w:rsidP="0006559F">
      <w:pPr>
        <w:pStyle w:val="Header"/>
        <w:tabs>
          <w:tab w:val="clear" w:pos="4536"/>
          <w:tab w:val="clear" w:pos="9072"/>
          <w:tab w:val="right" w:pos="9000"/>
        </w:tabs>
        <w:rPr>
          <w:b/>
          <w:snapToGrid w:val="0"/>
          <w:color w:val="000000"/>
          <w:sz w:val="24"/>
        </w:rPr>
      </w:pPr>
      <w:r w:rsidRPr="008573A0">
        <w:rPr>
          <w:b/>
          <w:bCs/>
          <w:sz w:val="24"/>
          <w:szCs w:val="24"/>
        </w:rPr>
        <w:t>Press Release</w:t>
      </w:r>
      <w:r w:rsidRPr="008573A0">
        <w:rPr>
          <w:b/>
          <w:bCs/>
          <w:sz w:val="24"/>
          <w:szCs w:val="24"/>
        </w:rPr>
        <w:tab/>
      </w:r>
      <w:r w:rsidR="00AC7952" w:rsidRPr="008573A0">
        <w:rPr>
          <w:b/>
          <w:bCs/>
          <w:sz w:val="24"/>
          <w:szCs w:val="24"/>
        </w:rPr>
        <w:t xml:space="preserve">London, </w:t>
      </w:r>
      <w:r w:rsidR="00AC7952" w:rsidRPr="008573A0">
        <w:rPr>
          <w:b/>
          <w:snapToGrid w:val="0"/>
          <w:color w:val="000000"/>
          <w:sz w:val="24"/>
        </w:rPr>
        <w:t xml:space="preserve">Nice, Paris, </w:t>
      </w:r>
      <w:r w:rsidR="00BE2632" w:rsidRPr="008573A0">
        <w:rPr>
          <w:b/>
          <w:snapToGrid w:val="0"/>
          <w:color w:val="000000"/>
          <w:sz w:val="24"/>
        </w:rPr>
        <w:t xml:space="preserve">March </w:t>
      </w:r>
      <w:r w:rsidR="00B368E5" w:rsidRPr="008573A0">
        <w:rPr>
          <w:b/>
          <w:snapToGrid w:val="0"/>
          <w:color w:val="000000"/>
          <w:sz w:val="24"/>
        </w:rPr>
        <w:t>16</w:t>
      </w:r>
      <w:r w:rsidR="00BE2632" w:rsidRPr="008573A0">
        <w:rPr>
          <w:b/>
          <w:snapToGrid w:val="0"/>
          <w:color w:val="000000"/>
          <w:sz w:val="24"/>
        </w:rPr>
        <w:t>, 2017</w:t>
      </w:r>
    </w:p>
    <w:p w:rsidR="006349B3" w:rsidRPr="008573A0" w:rsidRDefault="006349B3" w:rsidP="00DA4522">
      <w:pPr>
        <w:spacing w:before="120"/>
        <w:jc w:val="center"/>
        <w:outlineLvl w:val="0"/>
        <w:rPr>
          <w:iCs/>
        </w:rPr>
      </w:pPr>
    </w:p>
    <w:p w:rsidR="00F0558F" w:rsidRDefault="00F0558F" w:rsidP="00280127">
      <w:pPr>
        <w:autoSpaceDE w:val="0"/>
        <w:autoSpaceDN w:val="0"/>
        <w:adjustRightInd w:val="0"/>
        <w:jc w:val="center"/>
        <w:rPr>
          <w:b/>
          <w:iCs/>
          <w:sz w:val="32"/>
          <w:szCs w:val="32"/>
        </w:rPr>
      </w:pPr>
    </w:p>
    <w:p w:rsidR="00280127" w:rsidRPr="008573A0" w:rsidRDefault="00280127" w:rsidP="00280127">
      <w:pPr>
        <w:autoSpaceDE w:val="0"/>
        <w:autoSpaceDN w:val="0"/>
        <w:adjustRightInd w:val="0"/>
        <w:jc w:val="center"/>
        <w:rPr>
          <w:b/>
          <w:iCs/>
          <w:sz w:val="32"/>
          <w:szCs w:val="32"/>
        </w:rPr>
      </w:pPr>
      <w:r w:rsidRPr="008573A0">
        <w:rPr>
          <w:b/>
          <w:iCs/>
          <w:sz w:val="32"/>
          <w:szCs w:val="32"/>
        </w:rPr>
        <w:t xml:space="preserve">EDHEC-Risk Institute </w:t>
      </w:r>
      <w:r w:rsidR="00256214" w:rsidRPr="008573A0">
        <w:rPr>
          <w:b/>
          <w:iCs/>
          <w:sz w:val="32"/>
          <w:szCs w:val="32"/>
        </w:rPr>
        <w:t xml:space="preserve">paper analyses the impact </w:t>
      </w:r>
      <w:r w:rsidR="005224F9" w:rsidRPr="008573A0">
        <w:rPr>
          <w:b/>
          <w:iCs/>
          <w:sz w:val="32"/>
          <w:szCs w:val="32"/>
        </w:rPr>
        <w:t xml:space="preserve">of </w:t>
      </w:r>
      <w:r w:rsidR="00256214" w:rsidRPr="008573A0">
        <w:rPr>
          <w:b/>
          <w:iCs/>
          <w:sz w:val="32"/>
          <w:szCs w:val="32"/>
        </w:rPr>
        <w:t>transaction costs on the performance of systematic equity strategies</w:t>
      </w:r>
    </w:p>
    <w:p w:rsidR="00280127" w:rsidRPr="008573A0" w:rsidRDefault="00280127" w:rsidP="00E80ED2">
      <w:pPr>
        <w:jc w:val="center"/>
        <w:outlineLvl w:val="0"/>
        <w:rPr>
          <w:iCs/>
        </w:rPr>
      </w:pPr>
    </w:p>
    <w:p w:rsidR="00D85AF8" w:rsidRPr="008573A0" w:rsidRDefault="00280127" w:rsidP="003461AE">
      <w:pPr>
        <w:autoSpaceDE w:val="0"/>
        <w:autoSpaceDN w:val="0"/>
        <w:adjustRightInd w:val="0"/>
        <w:rPr>
          <w:rFonts w:cs="Arial"/>
          <w:sz w:val="22"/>
          <w:szCs w:val="22"/>
        </w:rPr>
      </w:pPr>
      <w:r w:rsidRPr="008573A0">
        <w:rPr>
          <w:sz w:val="22"/>
          <w:szCs w:val="22"/>
        </w:rPr>
        <w:t>A new</w:t>
      </w:r>
      <w:r w:rsidR="003461AE" w:rsidRPr="008573A0">
        <w:rPr>
          <w:sz w:val="22"/>
          <w:szCs w:val="22"/>
        </w:rPr>
        <w:t xml:space="preserve"> EDHEC-Risk Institute publication</w:t>
      </w:r>
      <w:r w:rsidRPr="008573A0">
        <w:rPr>
          <w:sz w:val="22"/>
          <w:szCs w:val="22"/>
        </w:rPr>
        <w:t xml:space="preserve"> entitled “</w:t>
      </w:r>
      <w:r w:rsidR="00256214" w:rsidRPr="008573A0">
        <w:rPr>
          <w:i/>
          <w:sz w:val="22"/>
          <w:szCs w:val="22"/>
        </w:rPr>
        <w:t>Smart Beta Replication Costs</w:t>
      </w:r>
      <w:r w:rsidRPr="008573A0">
        <w:rPr>
          <w:sz w:val="22"/>
          <w:szCs w:val="22"/>
        </w:rPr>
        <w:t>,</w:t>
      </w:r>
      <w:r w:rsidR="00F2068E" w:rsidRPr="008573A0">
        <w:rPr>
          <w:sz w:val="22"/>
          <w:szCs w:val="22"/>
        </w:rPr>
        <w:t>”</w:t>
      </w:r>
      <w:r w:rsidRPr="008573A0">
        <w:rPr>
          <w:sz w:val="22"/>
          <w:szCs w:val="22"/>
        </w:rPr>
        <w:t xml:space="preserve"> </w:t>
      </w:r>
      <w:r w:rsidR="005224F9" w:rsidRPr="008573A0">
        <w:rPr>
          <w:sz w:val="22"/>
          <w:szCs w:val="22"/>
        </w:rPr>
        <w:t>conducted as part of the</w:t>
      </w:r>
      <w:r w:rsidR="00FB23DF" w:rsidRPr="008573A0">
        <w:rPr>
          <w:sz w:val="22"/>
          <w:szCs w:val="22"/>
        </w:rPr>
        <w:t xml:space="preserve"> A</w:t>
      </w:r>
      <w:r w:rsidR="002810C3" w:rsidRPr="008573A0">
        <w:rPr>
          <w:sz w:val="22"/>
          <w:szCs w:val="22"/>
        </w:rPr>
        <w:t xml:space="preserve">mundi </w:t>
      </w:r>
      <w:r w:rsidRPr="008573A0">
        <w:rPr>
          <w:sz w:val="22"/>
          <w:szCs w:val="22"/>
        </w:rPr>
        <w:t>research chair at EDHEC-Risk Institute on “</w:t>
      </w:r>
      <w:bookmarkStart w:id="0" w:name="_Hlk477336654"/>
      <w:r w:rsidR="000B6C0D" w:rsidRPr="000B6C0D">
        <w:rPr>
          <w:sz w:val="22"/>
          <w:szCs w:val="22"/>
        </w:rPr>
        <w:t>ETF, Indexing and Smart Beta Investment Strategies</w:t>
      </w:r>
      <w:bookmarkEnd w:id="0"/>
      <w:r w:rsidRPr="008573A0">
        <w:rPr>
          <w:sz w:val="22"/>
          <w:szCs w:val="22"/>
        </w:rPr>
        <w:t>”</w:t>
      </w:r>
      <w:r w:rsidR="0004000E">
        <w:rPr>
          <w:sz w:val="22"/>
          <w:szCs w:val="22"/>
        </w:rPr>
        <w:t>,</w:t>
      </w:r>
      <w:r w:rsidR="00D85AF8" w:rsidRPr="008573A0">
        <w:rPr>
          <w:rFonts w:cs="Arial"/>
          <w:sz w:val="22"/>
          <w:szCs w:val="22"/>
        </w:rPr>
        <w:t xml:space="preserve"> </w:t>
      </w:r>
      <w:r w:rsidR="00256214" w:rsidRPr="008573A0">
        <w:rPr>
          <w:rFonts w:cs="Arial"/>
          <w:b/>
          <w:sz w:val="22"/>
          <w:szCs w:val="22"/>
        </w:rPr>
        <w:t xml:space="preserve">provides an explicit estimate of </w:t>
      </w:r>
      <w:r w:rsidR="005224F9" w:rsidRPr="008573A0">
        <w:rPr>
          <w:rFonts w:cs="Arial"/>
          <w:b/>
          <w:sz w:val="22"/>
          <w:szCs w:val="22"/>
        </w:rPr>
        <w:t xml:space="preserve">the </w:t>
      </w:r>
      <w:r w:rsidR="00256214" w:rsidRPr="008573A0">
        <w:rPr>
          <w:rFonts w:cs="Arial"/>
          <w:b/>
          <w:sz w:val="22"/>
          <w:szCs w:val="22"/>
        </w:rPr>
        <w:t xml:space="preserve">costs applied to a range of </w:t>
      </w:r>
      <w:r w:rsidR="005224F9" w:rsidRPr="008573A0">
        <w:rPr>
          <w:rFonts w:cs="Arial"/>
          <w:b/>
          <w:sz w:val="22"/>
          <w:szCs w:val="22"/>
        </w:rPr>
        <w:t xml:space="preserve">Smart Beta </w:t>
      </w:r>
      <w:r w:rsidR="00256214" w:rsidRPr="008573A0">
        <w:rPr>
          <w:rFonts w:cs="Arial"/>
          <w:b/>
          <w:sz w:val="22"/>
          <w:szCs w:val="22"/>
        </w:rPr>
        <w:t xml:space="preserve">strategies and </w:t>
      </w:r>
      <w:r w:rsidR="005224F9" w:rsidRPr="008573A0">
        <w:rPr>
          <w:rFonts w:cs="Arial"/>
          <w:b/>
          <w:sz w:val="22"/>
          <w:szCs w:val="22"/>
        </w:rPr>
        <w:t xml:space="preserve">analyses </w:t>
      </w:r>
      <w:r w:rsidR="00256214" w:rsidRPr="008573A0">
        <w:rPr>
          <w:rFonts w:cs="Arial"/>
          <w:b/>
          <w:sz w:val="22"/>
          <w:szCs w:val="22"/>
        </w:rPr>
        <w:t xml:space="preserve">the impact </w:t>
      </w:r>
      <w:r w:rsidR="00D4167E">
        <w:rPr>
          <w:rFonts w:cs="Arial"/>
          <w:b/>
          <w:sz w:val="22"/>
          <w:szCs w:val="22"/>
        </w:rPr>
        <w:t xml:space="preserve">of </w:t>
      </w:r>
      <w:r w:rsidR="00256214" w:rsidRPr="008573A0">
        <w:rPr>
          <w:rFonts w:cs="Arial"/>
          <w:b/>
          <w:sz w:val="22"/>
          <w:szCs w:val="22"/>
        </w:rPr>
        <w:t>different implementation rules or stock universes</w:t>
      </w:r>
      <w:r w:rsidR="00D85AF8" w:rsidRPr="008573A0">
        <w:rPr>
          <w:rFonts w:cs="Arial"/>
          <w:sz w:val="22"/>
          <w:szCs w:val="22"/>
        </w:rPr>
        <w:t xml:space="preserve">. </w:t>
      </w:r>
    </w:p>
    <w:p w:rsidR="00D631EA" w:rsidRPr="008573A0" w:rsidRDefault="00D631EA" w:rsidP="003461AE">
      <w:pPr>
        <w:autoSpaceDE w:val="0"/>
        <w:autoSpaceDN w:val="0"/>
        <w:adjustRightInd w:val="0"/>
        <w:rPr>
          <w:rFonts w:cs="Arial"/>
          <w:sz w:val="22"/>
          <w:szCs w:val="22"/>
        </w:rPr>
      </w:pPr>
    </w:p>
    <w:p w:rsidR="005A1DF7" w:rsidRPr="008573A0" w:rsidRDefault="005A1DF7" w:rsidP="00D85AF8">
      <w:pPr>
        <w:spacing w:line="280" w:lineRule="atLeast"/>
        <w:jc w:val="both"/>
        <w:rPr>
          <w:sz w:val="22"/>
          <w:szCs w:val="22"/>
        </w:rPr>
      </w:pPr>
      <w:r w:rsidRPr="008573A0">
        <w:rPr>
          <w:sz w:val="22"/>
          <w:szCs w:val="22"/>
        </w:rPr>
        <w:t xml:space="preserve">A reasonable expectation from an investor’s perspective is that providers should disclose the estimated level of transaction costs generated by their strategies so as to allow for information on net returns. However, providers </w:t>
      </w:r>
      <w:r w:rsidR="005224F9" w:rsidRPr="008573A0">
        <w:rPr>
          <w:sz w:val="22"/>
          <w:szCs w:val="22"/>
        </w:rPr>
        <w:t xml:space="preserve">often </w:t>
      </w:r>
      <w:r w:rsidRPr="008573A0">
        <w:rPr>
          <w:sz w:val="22"/>
          <w:szCs w:val="22"/>
        </w:rPr>
        <w:t xml:space="preserve">fail to make explicit </w:t>
      </w:r>
      <w:r w:rsidR="005224F9" w:rsidRPr="008573A0">
        <w:rPr>
          <w:sz w:val="22"/>
          <w:szCs w:val="22"/>
        </w:rPr>
        <w:t>reference to</w:t>
      </w:r>
      <w:r w:rsidRPr="008573A0">
        <w:rPr>
          <w:sz w:val="22"/>
          <w:szCs w:val="22"/>
        </w:rPr>
        <w:t xml:space="preserve"> transaction costs and </w:t>
      </w:r>
      <w:r w:rsidR="005224F9" w:rsidRPr="008573A0">
        <w:rPr>
          <w:sz w:val="22"/>
          <w:szCs w:val="22"/>
        </w:rPr>
        <w:t>simply</w:t>
      </w:r>
      <w:r w:rsidRPr="008573A0">
        <w:rPr>
          <w:sz w:val="22"/>
          <w:szCs w:val="22"/>
        </w:rPr>
        <w:t xml:space="preserve"> report gross returns, leaving it to other market participants to figure out </w:t>
      </w:r>
      <w:r w:rsidR="004C7D2B" w:rsidRPr="008573A0">
        <w:rPr>
          <w:sz w:val="22"/>
          <w:szCs w:val="22"/>
        </w:rPr>
        <w:t xml:space="preserve">the </w:t>
      </w:r>
      <w:r w:rsidR="00E11EA8" w:rsidRPr="008573A0">
        <w:rPr>
          <w:sz w:val="22"/>
          <w:szCs w:val="22"/>
        </w:rPr>
        <w:t xml:space="preserve">exact </w:t>
      </w:r>
      <w:r w:rsidR="004C7D2B" w:rsidRPr="008573A0">
        <w:rPr>
          <w:sz w:val="22"/>
          <w:szCs w:val="22"/>
        </w:rPr>
        <w:t xml:space="preserve">amount of </w:t>
      </w:r>
      <w:r w:rsidRPr="008573A0">
        <w:rPr>
          <w:sz w:val="22"/>
          <w:szCs w:val="22"/>
        </w:rPr>
        <w:t xml:space="preserve">transaction costs.  </w:t>
      </w:r>
    </w:p>
    <w:p w:rsidR="005A1DF7" w:rsidRPr="008573A0" w:rsidRDefault="005A1DF7" w:rsidP="00D85AF8">
      <w:pPr>
        <w:spacing w:line="280" w:lineRule="atLeast"/>
        <w:jc w:val="both"/>
        <w:rPr>
          <w:rFonts w:cs="Arial"/>
          <w:sz w:val="22"/>
          <w:szCs w:val="22"/>
        </w:rPr>
      </w:pPr>
    </w:p>
    <w:p w:rsidR="00F42145" w:rsidRPr="008573A0" w:rsidRDefault="00F42145" w:rsidP="00D85AF8">
      <w:pPr>
        <w:spacing w:line="280" w:lineRule="atLeast"/>
        <w:jc w:val="both"/>
        <w:rPr>
          <w:rFonts w:cs="Arial"/>
          <w:sz w:val="22"/>
          <w:szCs w:val="22"/>
        </w:rPr>
      </w:pPr>
      <w:r w:rsidRPr="008573A0">
        <w:rPr>
          <w:rFonts w:cs="Arial"/>
          <w:sz w:val="22"/>
          <w:szCs w:val="22"/>
        </w:rPr>
        <w:t xml:space="preserve">The objective of this paper is to </w:t>
      </w:r>
      <w:r w:rsidRPr="008573A0">
        <w:rPr>
          <w:rFonts w:cs="Arial"/>
          <w:b/>
          <w:sz w:val="22"/>
          <w:szCs w:val="22"/>
        </w:rPr>
        <w:t xml:space="preserve">assess transaction costs of smart beta strategies </w:t>
      </w:r>
      <w:r w:rsidR="004C7D2B" w:rsidRPr="008573A0">
        <w:rPr>
          <w:rFonts w:cs="Arial"/>
          <w:b/>
          <w:sz w:val="22"/>
          <w:szCs w:val="22"/>
        </w:rPr>
        <w:t>in order</w:t>
      </w:r>
      <w:r w:rsidRPr="008573A0">
        <w:rPr>
          <w:rFonts w:cs="Arial"/>
          <w:b/>
          <w:sz w:val="22"/>
          <w:szCs w:val="22"/>
        </w:rPr>
        <w:t xml:space="preserve"> to contrast the gross returns of such strategies shown in backtests with estimates of net returns that are actually available to investors when considering transaction costs.</w:t>
      </w:r>
    </w:p>
    <w:p w:rsidR="00F42145" w:rsidRPr="008573A0" w:rsidRDefault="00F42145" w:rsidP="00D85AF8">
      <w:pPr>
        <w:spacing w:line="280" w:lineRule="atLeast"/>
        <w:jc w:val="both"/>
        <w:rPr>
          <w:rFonts w:cs="Arial"/>
          <w:sz w:val="22"/>
          <w:szCs w:val="22"/>
        </w:rPr>
      </w:pPr>
    </w:p>
    <w:p w:rsidR="00D85AF8" w:rsidRPr="008573A0" w:rsidRDefault="00F42145" w:rsidP="00D85AF8">
      <w:pPr>
        <w:spacing w:line="280" w:lineRule="atLeast"/>
        <w:jc w:val="both"/>
        <w:rPr>
          <w:rFonts w:cs="Arial"/>
          <w:sz w:val="22"/>
          <w:szCs w:val="22"/>
        </w:rPr>
      </w:pPr>
      <w:r w:rsidRPr="008573A0">
        <w:rPr>
          <w:rFonts w:cs="Arial"/>
          <w:sz w:val="22"/>
          <w:szCs w:val="22"/>
        </w:rPr>
        <w:t>In terms of replication costs estimates that result from applying our methodology, three</w:t>
      </w:r>
      <w:r w:rsidR="003461AE" w:rsidRPr="008573A0">
        <w:rPr>
          <w:rFonts w:cs="Arial"/>
          <w:sz w:val="22"/>
          <w:szCs w:val="22"/>
        </w:rPr>
        <w:t xml:space="preserve"> major </w:t>
      </w:r>
      <w:r w:rsidRPr="008573A0">
        <w:rPr>
          <w:rFonts w:cs="Arial"/>
          <w:sz w:val="22"/>
          <w:szCs w:val="22"/>
        </w:rPr>
        <w:t>findings</w:t>
      </w:r>
      <w:r w:rsidR="003461AE" w:rsidRPr="008573A0">
        <w:rPr>
          <w:rFonts w:cs="Arial"/>
          <w:sz w:val="22"/>
          <w:szCs w:val="22"/>
        </w:rPr>
        <w:t xml:space="preserve"> can be highlighted</w:t>
      </w:r>
      <w:r w:rsidR="006131EE" w:rsidRPr="008573A0">
        <w:rPr>
          <w:rFonts w:cs="Arial"/>
          <w:sz w:val="22"/>
          <w:szCs w:val="22"/>
        </w:rPr>
        <w:t>:</w:t>
      </w:r>
    </w:p>
    <w:p w:rsidR="00F42145" w:rsidRPr="008573A0" w:rsidRDefault="00F42145" w:rsidP="00D85AF8">
      <w:pPr>
        <w:spacing w:line="280" w:lineRule="atLeast"/>
        <w:jc w:val="both"/>
        <w:rPr>
          <w:rFonts w:cs="Arial"/>
          <w:sz w:val="22"/>
          <w:szCs w:val="22"/>
        </w:rPr>
      </w:pPr>
    </w:p>
    <w:p w:rsidR="00D85AF8" w:rsidRPr="008573A0" w:rsidRDefault="0096602B" w:rsidP="00E82BE9">
      <w:pPr>
        <w:pStyle w:val="ListParagraph"/>
        <w:numPr>
          <w:ilvl w:val="0"/>
          <w:numId w:val="2"/>
        </w:numPr>
        <w:spacing w:line="280" w:lineRule="atLeast"/>
        <w:jc w:val="both"/>
        <w:rPr>
          <w:rFonts w:cs="Arial"/>
          <w:sz w:val="22"/>
          <w:szCs w:val="22"/>
        </w:rPr>
      </w:pPr>
      <w:r w:rsidRPr="008573A0">
        <w:rPr>
          <w:rFonts w:cs="Arial"/>
          <w:b/>
          <w:sz w:val="22"/>
          <w:szCs w:val="22"/>
        </w:rPr>
        <w:t xml:space="preserve">Transaction </w:t>
      </w:r>
      <w:r w:rsidR="00D631EA" w:rsidRPr="008573A0">
        <w:rPr>
          <w:rFonts w:cs="Arial"/>
          <w:b/>
          <w:sz w:val="22"/>
          <w:szCs w:val="22"/>
        </w:rPr>
        <w:t>c</w:t>
      </w:r>
      <w:r w:rsidRPr="008573A0">
        <w:rPr>
          <w:rFonts w:cs="Arial"/>
          <w:b/>
          <w:sz w:val="22"/>
          <w:szCs w:val="22"/>
        </w:rPr>
        <w:t xml:space="preserve">osts and </w:t>
      </w:r>
      <w:r w:rsidR="00D631EA" w:rsidRPr="008573A0">
        <w:rPr>
          <w:rFonts w:cs="Arial"/>
          <w:b/>
          <w:sz w:val="22"/>
          <w:szCs w:val="22"/>
        </w:rPr>
        <w:t>i</w:t>
      </w:r>
      <w:r w:rsidRPr="008573A0">
        <w:rPr>
          <w:rFonts w:cs="Arial"/>
          <w:b/>
          <w:sz w:val="22"/>
          <w:szCs w:val="22"/>
        </w:rPr>
        <w:t xml:space="preserve">mplementation </w:t>
      </w:r>
      <w:r w:rsidR="00D631EA" w:rsidRPr="008573A0">
        <w:rPr>
          <w:rFonts w:cs="Arial"/>
          <w:b/>
          <w:sz w:val="22"/>
          <w:szCs w:val="22"/>
        </w:rPr>
        <w:t>c</w:t>
      </w:r>
      <w:r w:rsidRPr="008573A0">
        <w:rPr>
          <w:rFonts w:cs="Arial"/>
          <w:b/>
          <w:sz w:val="22"/>
          <w:szCs w:val="22"/>
        </w:rPr>
        <w:t xml:space="preserve">hallenges </w:t>
      </w:r>
      <w:r w:rsidR="00D631EA" w:rsidRPr="008573A0">
        <w:rPr>
          <w:rFonts w:cs="Arial"/>
          <w:b/>
          <w:sz w:val="22"/>
          <w:szCs w:val="22"/>
        </w:rPr>
        <w:t>c</w:t>
      </w:r>
      <w:r w:rsidRPr="008573A0">
        <w:rPr>
          <w:rFonts w:cs="Arial"/>
          <w:b/>
          <w:sz w:val="22"/>
          <w:szCs w:val="22"/>
        </w:rPr>
        <w:t xml:space="preserve">rucially </w:t>
      </w:r>
      <w:r w:rsidR="00D631EA" w:rsidRPr="008573A0">
        <w:rPr>
          <w:rFonts w:cs="Arial"/>
          <w:b/>
          <w:sz w:val="22"/>
          <w:szCs w:val="22"/>
        </w:rPr>
        <w:t>d</w:t>
      </w:r>
      <w:r w:rsidRPr="008573A0">
        <w:rPr>
          <w:rFonts w:cs="Arial"/>
          <w:b/>
          <w:sz w:val="22"/>
          <w:szCs w:val="22"/>
        </w:rPr>
        <w:t xml:space="preserve">epend on the </w:t>
      </w:r>
      <w:r w:rsidR="00D631EA" w:rsidRPr="008573A0">
        <w:rPr>
          <w:rFonts w:cs="Arial"/>
          <w:b/>
          <w:sz w:val="22"/>
          <w:szCs w:val="22"/>
        </w:rPr>
        <w:t>s</w:t>
      </w:r>
      <w:r w:rsidRPr="008573A0">
        <w:rPr>
          <w:rFonts w:cs="Arial"/>
          <w:b/>
          <w:sz w:val="22"/>
          <w:szCs w:val="22"/>
        </w:rPr>
        <w:t xml:space="preserve">tock </w:t>
      </w:r>
      <w:r w:rsidR="00D631EA" w:rsidRPr="008573A0">
        <w:rPr>
          <w:rFonts w:cs="Arial"/>
          <w:b/>
          <w:sz w:val="22"/>
          <w:szCs w:val="22"/>
        </w:rPr>
        <w:t>u</w:t>
      </w:r>
      <w:r w:rsidRPr="008573A0">
        <w:rPr>
          <w:rFonts w:cs="Arial"/>
          <w:b/>
          <w:sz w:val="22"/>
          <w:szCs w:val="22"/>
        </w:rPr>
        <w:t>niverse</w:t>
      </w:r>
      <w:r w:rsidR="0004000E">
        <w:rPr>
          <w:rFonts w:cs="Arial"/>
          <w:b/>
          <w:sz w:val="22"/>
          <w:szCs w:val="22"/>
        </w:rPr>
        <w:t>:</w:t>
      </w:r>
      <w:r w:rsidRPr="008573A0">
        <w:rPr>
          <w:rFonts w:cs="Arial"/>
          <w:sz w:val="22"/>
          <w:szCs w:val="22"/>
        </w:rPr>
        <w:t xml:space="preserve"> </w:t>
      </w:r>
      <w:r w:rsidR="0004000E">
        <w:rPr>
          <w:rFonts w:cs="Arial"/>
          <w:sz w:val="22"/>
          <w:szCs w:val="22"/>
        </w:rPr>
        <w:t xml:space="preserve">the </w:t>
      </w:r>
      <w:r w:rsidRPr="008573A0">
        <w:rPr>
          <w:rFonts w:cs="Arial"/>
          <w:sz w:val="22"/>
          <w:szCs w:val="22"/>
        </w:rPr>
        <w:t xml:space="preserve">authors find </w:t>
      </w:r>
      <w:r w:rsidR="00A53202" w:rsidRPr="008573A0">
        <w:rPr>
          <w:rFonts w:cs="Arial"/>
          <w:sz w:val="22"/>
          <w:szCs w:val="22"/>
        </w:rPr>
        <w:t>that</w:t>
      </w:r>
      <w:r w:rsidRPr="008573A0">
        <w:rPr>
          <w:rFonts w:cs="Arial"/>
          <w:sz w:val="22"/>
          <w:szCs w:val="22"/>
        </w:rPr>
        <w:t xml:space="preserve"> conclusions about transaction cost levels and </w:t>
      </w:r>
      <w:r w:rsidR="00A53202" w:rsidRPr="008573A0">
        <w:rPr>
          <w:rFonts w:cs="Arial"/>
          <w:sz w:val="22"/>
          <w:szCs w:val="22"/>
        </w:rPr>
        <w:t xml:space="preserve">strategy </w:t>
      </w:r>
      <w:r w:rsidRPr="008573A0">
        <w:rPr>
          <w:rFonts w:cs="Arial"/>
          <w:sz w:val="22"/>
          <w:szCs w:val="22"/>
        </w:rPr>
        <w:t xml:space="preserve">implementation challenges </w:t>
      </w:r>
      <w:r w:rsidR="00A53202" w:rsidRPr="008573A0">
        <w:rPr>
          <w:rFonts w:cs="Arial"/>
          <w:sz w:val="22"/>
          <w:szCs w:val="22"/>
        </w:rPr>
        <w:t>are heavily dependent</w:t>
      </w:r>
      <w:r w:rsidRPr="008573A0">
        <w:rPr>
          <w:rFonts w:cs="Arial"/>
          <w:sz w:val="22"/>
          <w:szCs w:val="22"/>
        </w:rPr>
        <w:t xml:space="preserve"> on the stock universe </w:t>
      </w:r>
      <w:r w:rsidR="00395A65" w:rsidRPr="008573A0">
        <w:rPr>
          <w:rFonts w:cs="Arial"/>
          <w:sz w:val="22"/>
          <w:szCs w:val="22"/>
        </w:rPr>
        <w:t>under consideration</w:t>
      </w:r>
      <w:r w:rsidR="0004000E">
        <w:rPr>
          <w:rFonts w:cs="Arial"/>
          <w:sz w:val="22"/>
          <w:szCs w:val="22"/>
        </w:rPr>
        <w:t>;</w:t>
      </w:r>
    </w:p>
    <w:p w:rsidR="00D85AF8" w:rsidRPr="008573A0" w:rsidRDefault="00D85AF8" w:rsidP="00D85AF8">
      <w:pPr>
        <w:spacing w:line="280" w:lineRule="atLeast"/>
        <w:jc w:val="both"/>
        <w:rPr>
          <w:rFonts w:cs="Arial"/>
          <w:sz w:val="22"/>
          <w:szCs w:val="22"/>
        </w:rPr>
      </w:pPr>
    </w:p>
    <w:p w:rsidR="00D631EA" w:rsidRPr="008573A0" w:rsidRDefault="00D631EA" w:rsidP="00D631EA">
      <w:pPr>
        <w:pStyle w:val="ListParagraph"/>
        <w:numPr>
          <w:ilvl w:val="0"/>
          <w:numId w:val="2"/>
        </w:numPr>
        <w:jc w:val="both"/>
        <w:rPr>
          <w:rFonts w:cs="Arial"/>
          <w:sz w:val="22"/>
          <w:szCs w:val="22"/>
        </w:rPr>
      </w:pPr>
      <w:r w:rsidRPr="008573A0">
        <w:rPr>
          <w:rFonts w:cs="Arial"/>
          <w:b/>
          <w:sz w:val="22"/>
          <w:szCs w:val="22"/>
        </w:rPr>
        <w:t xml:space="preserve">Practical implementation rules effectively ease liquidity and cost issues: </w:t>
      </w:r>
      <w:r w:rsidR="0004000E" w:rsidRPr="0004000E">
        <w:rPr>
          <w:rFonts w:cs="Arial"/>
          <w:sz w:val="22"/>
          <w:szCs w:val="22"/>
        </w:rPr>
        <w:t>the</w:t>
      </w:r>
      <w:r w:rsidR="0004000E">
        <w:rPr>
          <w:rFonts w:cs="Arial"/>
          <w:b/>
          <w:sz w:val="22"/>
          <w:szCs w:val="22"/>
        </w:rPr>
        <w:t xml:space="preserve"> </w:t>
      </w:r>
      <w:r w:rsidR="005A1DF7" w:rsidRPr="008573A0">
        <w:rPr>
          <w:rFonts w:cs="Arial"/>
          <w:sz w:val="22"/>
          <w:szCs w:val="22"/>
        </w:rPr>
        <w:t>authors provide evidence of the usefulness of practical implementation rules. Results suggest that whether or not smart beta strategies face implementation hurdles depends on the set of implementation rules that have been included in the design</w:t>
      </w:r>
      <w:r w:rsidR="0004000E">
        <w:rPr>
          <w:rFonts w:cs="Arial"/>
          <w:sz w:val="22"/>
          <w:szCs w:val="22"/>
        </w:rPr>
        <w:t>;</w:t>
      </w:r>
    </w:p>
    <w:p w:rsidR="00DD3CA9" w:rsidRPr="008573A0" w:rsidRDefault="00DD3CA9" w:rsidP="00D85AF8">
      <w:pPr>
        <w:spacing w:line="280" w:lineRule="atLeast"/>
        <w:jc w:val="both"/>
        <w:rPr>
          <w:rFonts w:cs="Arial"/>
          <w:sz w:val="22"/>
          <w:szCs w:val="22"/>
        </w:rPr>
      </w:pPr>
    </w:p>
    <w:p w:rsidR="00D85AF8" w:rsidRPr="008573A0" w:rsidRDefault="00DD3CA9" w:rsidP="00DD3CA9">
      <w:pPr>
        <w:pStyle w:val="ListParagraph"/>
        <w:numPr>
          <w:ilvl w:val="0"/>
          <w:numId w:val="2"/>
        </w:numPr>
        <w:spacing w:line="280" w:lineRule="atLeast"/>
        <w:jc w:val="both"/>
        <w:rPr>
          <w:rFonts w:cs="Arial"/>
          <w:sz w:val="22"/>
          <w:szCs w:val="22"/>
        </w:rPr>
      </w:pPr>
      <w:r w:rsidRPr="008573A0">
        <w:rPr>
          <w:rFonts w:cs="Arial"/>
          <w:b/>
          <w:sz w:val="22"/>
          <w:szCs w:val="22"/>
        </w:rPr>
        <w:t xml:space="preserve">Smart beta performance benefits largely survive transaction costs: </w:t>
      </w:r>
      <w:r w:rsidR="00BB1511" w:rsidRPr="00BB1511">
        <w:rPr>
          <w:sz w:val="22"/>
          <w:szCs w:val="22"/>
        </w:rPr>
        <w:t>when looking at commonly used smart beta indices that are built on liquid universes and integrate implementation rules, the impact of transaction costs on returns is small, far from cancelling out the relative return benefits over cap-weighted indices.</w:t>
      </w:r>
    </w:p>
    <w:p w:rsidR="00DD3CA9" w:rsidRPr="008573A0" w:rsidRDefault="00DD3CA9" w:rsidP="00D85AF8">
      <w:pPr>
        <w:spacing w:line="280" w:lineRule="atLeast"/>
        <w:jc w:val="both"/>
        <w:rPr>
          <w:rFonts w:cs="Arial"/>
          <w:sz w:val="22"/>
          <w:szCs w:val="22"/>
        </w:rPr>
      </w:pPr>
    </w:p>
    <w:p w:rsidR="00280127" w:rsidRPr="008573A0" w:rsidRDefault="003461AE" w:rsidP="00D85AF8">
      <w:pPr>
        <w:spacing w:line="280" w:lineRule="atLeast"/>
        <w:jc w:val="both"/>
        <w:rPr>
          <w:rFonts w:cs="Arial"/>
          <w:sz w:val="22"/>
          <w:szCs w:val="22"/>
        </w:rPr>
      </w:pPr>
      <w:r w:rsidRPr="008573A0">
        <w:rPr>
          <w:rFonts w:cs="Arial"/>
          <w:sz w:val="22"/>
          <w:szCs w:val="22"/>
        </w:rPr>
        <w:t xml:space="preserve">Commenting on this research, </w:t>
      </w:r>
      <w:r w:rsidR="002810C3" w:rsidRPr="008573A0">
        <w:rPr>
          <w:rFonts w:cs="Arial"/>
          <w:sz w:val="22"/>
          <w:szCs w:val="22"/>
        </w:rPr>
        <w:t>Lionel Martellini</w:t>
      </w:r>
      <w:r w:rsidRPr="008573A0">
        <w:rPr>
          <w:rFonts w:cs="Arial"/>
          <w:sz w:val="22"/>
          <w:szCs w:val="22"/>
        </w:rPr>
        <w:t>, Director of EDHEC-Risk Institute, said, “</w:t>
      </w:r>
      <w:r w:rsidR="002810C3" w:rsidRPr="008573A0">
        <w:rPr>
          <w:rFonts w:cs="Arial"/>
          <w:sz w:val="22"/>
          <w:szCs w:val="22"/>
        </w:rPr>
        <w:t>The results of the paper provide an important contribution to the analysis of smart beta strateg</w:t>
      </w:r>
      <w:r w:rsidR="007C0B0C" w:rsidRPr="008573A0">
        <w:rPr>
          <w:rFonts w:cs="Arial"/>
          <w:sz w:val="22"/>
          <w:szCs w:val="22"/>
        </w:rPr>
        <w:t>ies</w:t>
      </w:r>
      <w:r w:rsidR="002810C3" w:rsidRPr="008573A0">
        <w:rPr>
          <w:rFonts w:cs="Arial"/>
          <w:sz w:val="22"/>
          <w:szCs w:val="22"/>
        </w:rPr>
        <w:t xml:space="preserve"> from a practical perspective</w:t>
      </w:r>
      <w:r w:rsidR="000D04CC" w:rsidRPr="008573A0">
        <w:rPr>
          <w:rFonts w:cs="Arial"/>
          <w:sz w:val="22"/>
          <w:szCs w:val="22"/>
        </w:rPr>
        <w:t>.</w:t>
      </w:r>
      <w:r w:rsidR="002810C3" w:rsidRPr="008573A0">
        <w:rPr>
          <w:rFonts w:cs="Arial"/>
          <w:sz w:val="22"/>
          <w:szCs w:val="22"/>
        </w:rPr>
        <w:t xml:space="preserve"> Moreover, the methods we use are not computationally intensive and </w:t>
      </w:r>
      <w:r w:rsidR="007C0B0C" w:rsidRPr="008573A0">
        <w:rPr>
          <w:rFonts w:cs="Arial"/>
          <w:sz w:val="22"/>
          <w:szCs w:val="22"/>
        </w:rPr>
        <w:t>they draw on easily available data, making them easily replicable</w:t>
      </w:r>
      <w:r w:rsidR="002810C3" w:rsidRPr="008573A0">
        <w:rPr>
          <w:rFonts w:cs="Arial"/>
          <w:sz w:val="22"/>
          <w:szCs w:val="22"/>
        </w:rPr>
        <w:t xml:space="preserve"> for practitioners who wish to analyse smart beta strategies.</w:t>
      </w:r>
      <w:r w:rsidR="000D04CC" w:rsidRPr="008573A0">
        <w:rPr>
          <w:rFonts w:cs="Arial"/>
          <w:sz w:val="22"/>
          <w:szCs w:val="22"/>
        </w:rPr>
        <w:t>”</w:t>
      </w:r>
    </w:p>
    <w:p w:rsidR="00E36F23" w:rsidRDefault="00E36F23" w:rsidP="00D85AF8">
      <w:pPr>
        <w:spacing w:line="280" w:lineRule="atLeast"/>
        <w:jc w:val="both"/>
        <w:rPr>
          <w:rFonts w:cs="Arial"/>
          <w:sz w:val="22"/>
          <w:szCs w:val="22"/>
        </w:rPr>
      </w:pPr>
    </w:p>
    <w:p w:rsidR="00F0558F" w:rsidRDefault="00F0558F" w:rsidP="00D85AF8">
      <w:pPr>
        <w:spacing w:line="280" w:lineRule="atLeast"/>
        <w:jc w:val="both"/>
        <w:rPr>
          <w:rFonts w:cs="Arial"/>
          <w:sz w:val="22"/>
          <w:szCs w:val="22"/>
        </w:rPr>
      </w:pPr>
    </w:p>
    <w:p w:rsidR="007D05C5" w:rsidRPr="008573A0" w:rsidRDefault="00544FAD">
      <w:pPr>
        <w:jc w:val="both"/>
        <w:rPr>
          <w:sz w:val="22"/>
          <w:szCs w:val="22"/>
        </w:rPr>
      </w:pPr>
      <w:r w:rsidRPr="008573A0">
        <w:rPr>
          <w:sz w:val="22"/>
          <w:szCs w:val="22"/>
        </w:rPr>
        <w:lastRenderedPageBreak/>
        <w:t xml:space="preserve"> Laurent Trottier, Global Head of ETF, </w:t>
      </w:r>
      <w:proofErr w:type="gramStart"/>
      <w:r w:rsidRPr="008573A0">
        <w:rPr>
          <w:sz w:val="22"/>
          <w:szCs w:val="22"/>
        </w:rPr>
        <w:t>Indexing</w:t>
      </w:r>
      <w:proofErr w:type="gramEnd"/>
      <w:r w:rsidRPr="008573A0">
        <w:rPr>
          <w:sz w:val="22"/>
          <w:szCs w:val="22"/>
        </w:rPr>
        <w:t xml:space="preserve"> &amp; Smart Beta Management at Amundi, comments: “Efficient Index replication requires strong skills, a deep understanding of the underlying indices and a strict implementation framework. At Amundi, thanks to our long experience in passive and Smart Beta management, and the group’s bargaining power, minimi</w:t>
      </w:r>
      <w:r w:rsidR="000353ED">
        <w:rPr>
          <w:sz w:val="22"/>
          <w:szCs w:val="22"/>
        </w:rPr>
        <w:t>s</w:t>
      </w:r>
      <w:r w:rsidRPr="008573A0">
        <w:rPr>
          <w:sz w:val="22"/>
          <w:szCs w:val="22"/>
        </w:rPr>
        <w:t xml:space="preserve">ing transactions costs is at the core of our commitment to provide a best-in class replication to our clients. We welcome this research paper which will contribute to a better understanding of smart beta index replication challenges and help enhance transparency at an industry level.”  </w:t>
      </w:r>
      <w:bookmarkStart w:id="1" w:name="_GoBack"/>
      <w:bookmarkEnd w:id="1"/>
    </w:p>
    <w:p w:rsidR="00AA3F38" w:rsidRPr="008573A0" w:rsidRDefault="00AA3F38" w:rsidP="00463C32">
      <w:pPr>
        <w:spacing w:line="280" w:lineRule="atLeast"/>
        <w:jc w:val="both"/>
        <w:rPr>
          <w:snapToGrid w:val="0"/>
          <w:color w:val="000000"/>
          <w:sz w:val="22"/>
          <w:szCs w:val="22"/>
        </w:rPr>
      </w:pPr>
    </w:p>
    <w:p w:rsidR="00AA3F38" w:rsidRPr="008573A0" w:rsidRDefault="00AA3F38" w:rsidP="00463C32">
      <w:pPr>
        <w:spacing w:line="280" w:lineRule="atLeast"/>
        <w:jc w:val="both"/>
        <w:rPr>
          <w:snapToGrid w:val="0"/>
          <w:color w:val="000000"/>
          <w:sz w:val="22"/>
          <w:szCs w:val="22"/>
        </w:rPr>
      </w:pPr>
    </w:p>
    <w:p w:rsidR="00463C32" w:rsidRPr="0004000E" w:rsidRDefault="00463C32" w:rsidP="00463C32">
      <w:pPr>
        <w:spacing w:line="280" w:lineRule="atLeast"/>
        <w:jc w:val="both"/>
        <w:rPr>
          <w:snapToGrid w:val="0"/>
          <w:color w:val="000000"/>
          <w:sz w:val="22"/>
          <w:szCs w:val="22"/>
        </w:rPr>
      </w:pPr>
      <w:r w:rsidRPr="008573A0">
        <w:rPr>
          <w:snapToGrid w:val="0"/>
          <w:color w:val="000000"/>
          <w:sz w:val="22"/>
          <w:szCs w:val="22"/>
        </w:rPr>
        <w:t>A copy of “</w:t>
      </w:r>
      <w:r w:rsidR="002810C3" w:rsidRPr="008573A0">
        <w:rPr>
          <w:i/>
          <w:sz w:val="22"/>
          <w:szCs w:val="22"/>
        </w:rPr>
        <w:t>Smart Beta Replication Costs</w:t>
      </w:r>
      <w:r w:rsidR="002B260A" w:rsidRPr="008573A0">
        <w:rPr>
          <w:sz w:val="22"/>
          <w:szCs w:val="22"/>
        </w:rPr>
        <w:t>”</w:t>
      </w:r>
      <w:r w:rsidRPr="008573A0">
        <w:rPr>
          <w:snapToGrid w:val="0"/>
          <w:color w:val="000000"/>
          <w:sz w:val="22"/>
          <w:szCs w:val="22"/>
        </w:rPr>
        <w:t xml:space="preserve"> can be downloaded via the following link:</w:t>
      </w:r>
    </w:p>
    <w:p w:rsidR="00C62714" w:rsidRPr="0004000E" w:rsidRDefault="00C62714" w:rsidP="00463C32">
      <w:pPr>
        <w:spacing w:line="280" w:lineRule="atLeast"/>
        <w:jc w:val="both"/>
        <w:rPr>
          <w:snapToGrid w:val="0"/>
          <w:color w:val="000000"/>
          <w:sz w:val="22"/>
          <w:szCs w:val="22"/>
        </w:rPr>
      </w:pPr>
    </w:p>
    <w:p w:rsidR="00C62714" w:rsidRPr="0004000E" w:rsidRDefault="003836FE" w:rsidP="00463C32">
      <w:pPr>
        <w:spacing w:line="280" w:lineRule="atLeast"/>
        <w:jc w:val="both"/>
        <w:rPr>
          <w:snapToGrid w:val="0"/>
          <w:color w:val="000000"/>
          <w:sz w:val="22"/>
          <w:szCs w:val="22"/>
        </w:rPr>
      </w:pPr>
      <w:hyperlink r:id="rId9" w:history="1">
        <w:r w:rsidR="009C6866" w:rsidRPr="0004000E">
          <w:rPr>
            <w:rStyle w:val="Hyperlink"/>
            <w:snapToGrid w:val="0"/>
            <w:sz w:val="22"/>
            <w:szCs w:val="22"/>
          </w:rPr>
          <w:t>EDHEC-Risk Publication Smart Beta Replication Costs</w:t>
        </w:r>
      </w:hyperlink>
    </w:p>
    <w:p w:rsidR="00971FE5" w:rsidRPr="0004000E" w:rsidRDefault="00971FE5" w:rsidP="00463C32">
      <w:pPr>
        <w:spacing w:line="280" w:lineRule="atLeast"/>
        <w:jc w:val="both"/>
        <w:rPr>
          <w:snapToGrid w:val="0"/>
          <w:color w:val="000000"/>
          <w:sz w:val="22"/>
          <w:szCs w:val="22"/>
        </w:rPr>
      </w:pPr>
    </w:p>
    <w:p w:rsidR="00971FE5" w:rsidRPr="008573A0" w:rsidRDefault="00971FE5" w:rsidP="006D0A82">
      <w:pPr>
        <w:autoSpaceDE w:val="0"/>
        <w:autoSpaceDN w:val="0"/>
        <w:adjustRightInd w:val="0"/>
        <w:spacing w:line="280" w:lineRule="atLeast"/>
        <w:jc w:val="both"/>
        <w:rPr>
          <w:b/>
          <w:sz w:val="22"/>
          <w:szCs w:val="22"/>
        </w:rPr>
      </w:pPr>
      <w:r w:rsidRPr="008573A0">
        <w:rPr>
          <w:b/>
          <w:sz w:val="22"/>
          <w:szCs w:val="22"/>
        </w:rPr>
        <w:t xml:space="preserve">This research was supported by </w:t>
      </w:r>
      <w:r w:rsidR="00D85AF8" w:rsidRPr="008573A0">
        <w:rPr>
          <w:b/>
          <w:sz w:val="22"/>
          <w:szCs w:val="22"/>
        </w:rPr>
        <w:t xml:space="preserve">Amundi </w:t>
      </w:r>
      <w:r w:rsidRPr="008573A0">
        <w:rPr>
          <w:b/>
          <w:sz w:val="22"/>
          <w:szCs w:val="22"/>
        </w:rPr>
        <w:t>as part of the research chair at</w:t>
      </w:r>
      <w:r w:rsidR="006D0A82" w:rsidRPr="008573A0">
        <w:rPr>
          <w:b/>
          <w:sz w:val="22"/>
          <w:szCs w:val="22"/>
        </w:rPr>
        <w:t xml:space="preserve"> </w:t>
      </w:r>
      <w:r w:rsidRPr="008573A0">
        <w:rPr>
          <w:b/>
          <w:sz w:val="22"/>
          <w:szCs w:val="22"/>
        </w:rPr>
        <w:t>EDHEC-Risk Institute on “</w:t>
      </w:r>
      <w:r w:rsidR="002A7EC2" w:rsidRPr="002A7EC2">
        <w:rPr>
          <w:b/>
          <w:sz w:val="22"/>
          <w:szCs w:val="22"/>
        </w:rPr>
        <w:t>ETF, Indexing and Smart Beta Investment Strategies</w:t>
      </w:r>
      <w:r w:rsidRPr="008573A0">
        <w:rPr>
          <w:b/>
          <w:sz w:val="22"/>
          <w:szCs w:val="22"/>
        </w:rPr>
        <w:t xml:space="preserve">.” </w:t>
      </w:r>
    </w:p>
    <w:p w:rsidR="00401D12" w:rsidRDefault="00401D12" w:rsidP="00401D12">
      <w:pPr>
        <w:spacing w:line="280" w:lineRule="atLeast"/>
        <w:jc w:val="both"/>
        <w:rPr>
          <w:snapToGrid w:val="0"/>
          <w:color w:val="000000"/>
          <w:sz w:val="22"/>
          <w:szCs w:val="22"/>
        </w:rPr>
      </w:pPr>
    </w:p>
    <w:p w:rsidR="000029A4" w:rsidRPr="008573A0" w:rsidRDefault="000029A4" w:rsidP="00401D12">
      <w:pPr>
        <w:spacing w:line="280" w:lineRule="atLeast"/>
        <w:jc w:val="both"/>
        <w:rPr>
          <w:snapToGrid w:val="0"/>
          <w:color w:val="000000"/>
          <w:sz w:val="22"/>
          <w:szCs w:val="22"/>
        </w:rPr>
      </w:pPr>
    </w:p>
    <w:p w:rsidR="001161EC" w:rsidRPr="008573A0" w:rsidRDefault="003836FE" w:rsidP="001161EC">
      <w:pPr>
        <w:autoSpaceDE w:val="0"/>
        <w:autoSpaceDN w:val="0"/>
        <w:adjustRightInd w:val="0"/>
        <w:spacing w:line="280" w:lineRule="atLeast"/>
        <w:jc w:val="both"/>
        <w:rPr>
          <w:snapToGrid w:val="0"/>
          <w:color w:val="000000"/>
          <w:sz w:val="22"/>
          <w:szCs w:val="22"/>
        </w:rPr>
      </w:pPr>
      <w:r w:rsidRPr="003836FE">
        <w:rPr>
          <w:color w:val="000000"/>
          <w:sz w:val="22"/>
          <w:szCs w:val="22"/>
          <w:lang w:eastAsia="zh-CN"/>
        </w:rPr>
        <w:pict>
          <v:group id="Group 5" o:spid="_x0000_s1026" style="position:absolute;left:0;text-align:left;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">
            <v:rect id="Rectangle 6" o:spid="_x0000_s1027" style="position:absolute;left:1418;top:1238;width:91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wqMMA&#10;AADaAAAADwAAAGRycy9kb3ducmV2LnhtbESPQWsCMRSE70L/Q3gFb5q1ipbtZqVUBHsQrC30+ti8&#10;7oZuXrZJdLf/3giCx2FmvmGK9WBbcSYfjGMFs2kGgrhy2nCt4OtzO3kGESKyxtYxKfinAOvyYVRg&#10;rl3PH3Q+xlokCIccFTQxdrmUoWrIYpi6jjh5P85bjEn6WmqPfYLbVj5l2VJaNJwWGuzoraHq93iy&#10;Ck6Lyq5mxi2/N2bY/63m/bv2B6XGj8PrC4hIQ7yHb+2dVjCH65V0A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XwqMMAAADaAAAADwAAAAAAAAAAAAAAAACYAgAAZHJzL2Rv&#10;d25yZXYueG1sUEsFBgAAAAAEAAQA9QAAAIgD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edhec logo press release 3" style="position:absolute;left:1595;top:1571;width:1009;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5hC+AAAA2gAAAA8AAABkcnMvZG93bnJldi54bWxET8uKwjAU3Q/4D+EK7sZUkRmpRpGCIIgw&#10;PnB9aa5NsLkpTaz1783AwCwP571c964WHbXBelYwGWcgiEuvLVcKLuft5xxEiMgaa8+k4EUB1qvB&#10;xxJz7Z98pO4UK5FCOOSowMTY5FKG0pDDMPYNceJuvnUYE2wrqVt8pnBXy2mWfUmHllODwYYKQ+X9&#10;9HBpxvfBVsXxUfzYvTlcz/Out5ubUqNhv1mAiNTHf/Gfe6cVzOD3SvKDXL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VS5hC+AAAA2gAAAA8AAAAAAAAAAAAAAAAAnwIAAGRy&#10;cy9kb3ducmV2LnhtbFBLBQYAAAAABAAEAPcAAACKAwAAAAA=&#10;">
              <v:imagedata r:id="rId10" o:title="edhec logo press release 3"/>
            </v:shape>
          </v:group>
        </w:pict>
      </w:r>
    </w:p>
    <w:p w:rsidR="001161EC" w:rsidRPr="008573A0" w:rsidRDefault="001161EC" w:rsidP="001161EC">
      <w:pPr>
        <w:tabs>
          <w:tab w:val="left" w:pos="3240"/>
        </w:tabs>
        <w:spacing w:line="280" w:lineRule="atLeast"/>
        <w:ind w:left="1622"/>
        <w:jc w:val="both"/>
        <w:rPr>
          <w:b/>
          <w:bCs/>
          <w:color w:val="800000"/>
          <w:sz w:val="22"/>
          <w:szCs w:val="22"/>
        </w:rPr>
      </w:pPr>
      <w:r w:rsidRPr="008573A0">
        <w:rPr>
          <w:b/>
          <w:bCs/>
          <w:color w:val="800000"/>
          <w:sz w:val="22"/>
          <w:szCs w:val="22"/>
        </w:rPr>
        <w:t>Contact:</w:t>
      </w:r>
    </w:p>
    <w:p w:rsidR="001161EC" w:rsidRPr="008573A0" w:rsidRDefault="001161EC" w:rsidP="001161EC">
      <w:pPr>
        <w:tabs>
          <w:tab w:val="left" w:pos="3240"/>
        </w:tabs>
        <w:spacing w:line="280" w:lineRule="atLeast"/>
        <w:ind w:left="1620"/>
        <w:jc w:val="both"/>
        <w:rPr>
          <w:b/>
          <w:bCs/>
          <w:sz w:val="22"/>
          <w:szCs w:val="22"/>
        </w:rPr>
      </w:pPr>
      <w:r w:rsidRPr="008573A0">
        <w:rPr>
          <w:sz w:val="22"/>
          <w:szCs w:val="22"/>
        </w:rPr>
        <w:t xml:space="preserve">For more information, please contact: </w:t>
      </w:r>
      <w:r w:rsidR="002810C3" w:rsidRPr="008573A0">
        <w:rPr>
          <w:b/>
          <w:bCs/>
          <w:sz w:val="22"/>
          <w:szCs w:val="22"/>
        </w:rPr>
        <w:t>Maud Gauchon</w:t>
      </w:r>
    </w:p>
    <w:p w:rsidR="001161EC" w:rsidRPr="0055378E" w:rsidRDefault="008049BA" w:rsidP="001161EC">
      <w:pPr>
        <w:tabs>
          <w:tab w:val="left" w:pos="3240"/>
        </w:tabs>
        <w:spacing w:line="280" w:lineRule="atLeast"/>
        <w:ind w:left="1620"/>
        <w:jc w:val="both"/>
        <w:rPr>
          <w:sz w:val="22"/>
          <w:szCs w:val="22"/>
          <w:lang w:val="fr-FR"/>
        </w:rPr>
      </w:pPr>
      <w:r w:rsidRPr="0055378E">
        <w:rPr>
          <w:sz w:val="22"/>
          <w:szCs w:val="22"/>
          <w:lang w:val="fr-FR"/>
        </w:rPr>
        <w:t xml:space="preserve">Tel.: </w:t>
      </w:r>
      <w:r w:rsidRPr="0055378E">
        <w:rPr>
          <w:b/>
          <w:bCs/>
          <w:sz w:val="22"/>
          <w:szCs w:val="22"/>
          <w:lang w:val="fr-FR"/>
        </w:rPr>
        <w:t>+33 493 187 887</w:t>
      </w:r>
      <w:r w:rsidRPr="0055378E">
        <w:rPr>
          <w:sz w:val="22"/>
          <w:szCs w:val="22"/>
          <w:lang w:val="fr-FR"/>
        </w:rPr>
        <w:t xml:space="preserve"> – E-mail: </w:t>
      </w:r>
      <w:hyperlink r:id="rId11" w:history="1">
        <w:r w:rsidRPr="0055378E">
          <w:rPr>
            <w:rStyle w:val="Hyperlink"/>
            <w:rFonts w:eastAsia="SimSun"/>
            <w:sz w:val="22"/>
            <w:szCs w:val="22"/>
            <w:lang w:val="fr-FR"/>
          </w:rPr>
          <w:t>maud.gauchon@edhec-risk.com</w:t>
        </w:r>
      </w:hyperlink>
    </w:p>
    <w:p w:rsidR="001161EC" w:rsidRPr="008573A0" w:rsidRDefault="001161EC" w:rsidP="001161EC">
      <w:pPr>
        <w:tabs>
          <w:tab w:val="left" w:pos="3240"/>
        </w:tabs>
        <w:spacing w:line="280" w:lineRule="atLeast"/>
        <w:ind w:left="1620"/>
      </w:pPr>
      <w:r w:rsidRPr="008573A0">
        <w:rPr>
          <w:sz w:val="22"/>
          <w:szCs w:val="22"/>
        </w:rPr>
        <w:t xml:space="preserve">To visit our web site: </w:t>
      </w:r>
      <w:hyperlink r:id="rId12" w:history="1">
        <w:r w:rsidRPr="008573A0">
          <w:rPr>
            <w:rStyle w:val="Hyperlink"/>
            <w:rFonts w:eastAsia="SimSun"/>
            <w:sz w:val="22"/>
            <w:szCs w:val="22"/>
          </w:rPr>
          <w:t>www.edhec-risk.com</w:t>
        </w:r>
      </w:hyperlink>
    </w:p>
    <w:p w:rsidR="003461AE" w:rsidRPr="008573A0" w:rsidRDefault="003461AE" w:rsidP="001161EC">
      <w:pPr>
        <w:tabs>
          <w:tab w:val="left" w:pos="3240"/>
        </w:tabs>
        <w:spacing w:line="280" w:lineRule="atLeast"/>
        <w:ind w:left="1620"/>
      </w:pPr>
    </w:p>
    <w:p w:rsidR="003461AE" w:rsidRPr="008573A0" w:rsidRDefault="003461AE" w:rsidP="003461AE">
      <w:pPr>
        <w:tabs>
          <w:tab w:val="left" w:pos="3240"/>
        </w:tabs>
        <w:spacing w:line="280" w:lineRule="atLeast"/>
      </w:pPr>
    </w:p>
    <w:p w:rsidR="000029A4" w:rsidRDefault="000029A4" w:rsidP="00280127">
      <w:pPr>
        <w:spacing w:line="280" w:lineRule="atLeast"/>
        <w:jc w:val="both"/>
        <w:rPr>
          <w:rFonts w:cs="Arial"/>
          <w:sz w:val="22"/>
          <w:szCs w:val="22"/>
        </w:rPr>
      </w:pPr>
    </w:p>
    <w:p w:rsidR="000029A4" w:rsidRPr="008573A0" w:rsidRDefault="000029A4" w:rsidP="00280127">
      <w:pPr>
        <w:spacing w:line="280" w:lineRule="atLeast"/>
        <w:jc w:val="both"/>
        <w:rPr>
          <w:rFonts w:cs="Arial"/>
          <w:sz w:val="22"/>
          <w:szCs w:val="22"/>
        </w:rPr>
      </w:pPr>
    </w:p>
    <w:p w:rsidR="00E85AA9" w:rsidRPr="008573A0" w:rsidRDefault="00E85AA9" w:rsidP="00E85AA9">
      <w:pPr>
        <w:spacing w:line="360" w:lineRule="auto"/>
        <w:jc w:val="both"/>
        <w:rPr>
          <w:b/>
          <w:bCs/>
          <w:sz w:val="28"/>
          <w:szCs w:val="28"/>
        </w:rPr>
      </w:pPr>
      <w:r w:rsidRPr="008573A0">
        <w:rPr>
          <w:b/>
          <w:bCs/>
          <w:sz w:val="28"/>
          <w:szCs w:val="28"/>
        </w:rPr>
        <w:t>About EDHEC-Risk Institute</w:t>
      </w:r>
    </w:p>
    <w:p w:rsidR="00E85AA9" w:rsidRPr="008573A0" w:rsidRDefault="00E85AA9" w:rsidP="00E85AA9">
      <w:pPr>
        <w:spacing w:line="360" w:lineRule="auto"/>
        <w:jc w:val="both"/>
        <w:rPr>
          <w:b/>
          <w:bCs/>
        </w:rPr>
      </w:pPr>
      <w:r w:rsidRPr="008573A0">
        <w:rPr>
          <w:b/>
          <w:bCs/>
        </w:rPr>
        <w:t xml:space="preserve">Academic </w:t>
      </w:r>
      <w:r w:rsidR="000B76E6" w:rsidRPr="008573A0">
        <w:rPr>
          <w:b/>
          <w:bCs/>
        </w:rPr>
        <w:t>R</w:t>
      </w:r>
      <w:r w:rsidRPr="008573A0">
        <w:rPr>
          <w:b/>
          <w:bCs/>
        </w:rPr>
        <w:t xml:space="preserve">oots &amp; </w:t>
      </w:r>
      <w:r w:rsidR="000B76E6" w:rsidRPr="008573A0">
        <w:rPr>
          <w:b/>
          <w:bCs/>
        </w:rPr>
        <w:t>P</w:t>
      </w:r>
      <w:r w:rsidRPr="008573A0">
        <w:rPr>
          <w:b/>
          <w:bCs/>
        </w:rPr>
        <w:t xml:space="preserve">ractitioner </w:t>
      </w:r>
      <w:r w:rsidR="000B76E6" w:rsidRPr="008573A0">
        <w:rPr>
          <w:b/>
          <w:bCs/>
        </w:rPr>
        <w:t>R</w:t>
      </w:r>
      <w:r w:rsidRPr="008573A0">
        <w:rPr>
          <w:b/>
          <w:bCs/>
        </w:rPr>
        <w:t>each</w:t>
      </w:r>
    </w:p>
    <w:p w:rsidR="00E85AA9" w:rsidRPr="008573A0" w:rsidRDefault="00E85AA9" w:rsidP="00E85AA9">
      <w:pPr>
        <w:spacing w:line="280" w:lineRule="atLeast"/>
        <w:jc w:val="both"/>
        <w:rPr>
          <w:sz w:val="22"/>
          <w:szCs w:val="22"/>
        </w:rPr>
      </w:pPr>
    </w:p>
    <w:p w:rsidR="00E85AA9" w:rsidRPr="008573A0" w:rsidRDefault="00E85AA9" w:rsidP="00E85AA9">
      <w:pPr>
        <w:spacing w:line="280" w:lineRule="atLeast"/>
        <w:jc w:val="both"/>
        <w:rPr>
          <w:sz w:val="22"/>
          <w:szCs w:val="22"/>
        </w:rPr>
      </w:pPr>
      <w:r w:rsidRPr="008573A0">
        <w:rPr>
          <w:sz w:val="22"/>
          <w:szCs w:val="22"/>
        </w:rPr>
        <w:t>Since 2001, EDHEC Business School has been pursuing an ambitious policy in terms of practically relevant academic research. This policy, known as “Research for Business”, aims to make EDHEC an academic institution of reference for the industry in a small number of areas in which the school has reached critical mass in terms of expertise and research results. Among these areas, asset and risk management have occupied privileged positions, leading to the creation in 2001 of EDHEC-Risk Institute, which has developed an ambitious portfolio of research and educational initiatives in the domain of investment solutions for institutional and individual investors.</w:t>
      </w:r>
    </w:p>
    <w:p w:rsidR="00E85AA9" w:rsidRPr="008573A0" w:rsidRDefault="00E85AA9" w:rsidP="00E85AA9">
      <w:pPr>
        <w:spacing w:line="280" w:lineRule="atLeast"/>
        <w:jc w:val="both"/>
        <w:rPr>
          <w:sz w:val="22"/>
          <w:szCs w:val="22"/>
        </w:rPr>
      </w:pPr>
    </w:p>
    <w:p w:rsidR="00E85AA9" w:rsidRPr="008573A0" w:rsidRDefault="00E85AA9" w:rsidP="00E85AA9">
      <w:pPr>
        <w:spacing w:line="280" w:lineRule="atLeast"/>
        <w:jc w:val="both"/>
        <w:rPr>
          <w:sz w:val="22"/>
          <w:szCs w:val="22"/>
        </w:rPr>
      </w:pPr>
      <w:r w:rsidRPr="008573A0">
        <w:rPr>
          <w:sz w:val="22"/>
          <w:szCs w:val="22"/>
        </w:rPr>
        <w:t xml:space="preserve">This institute now boasts a team of close to 50 permanent professors, engineers and support staff, as well as 38 research associates from the financial industry and affiliate professors. EDHEC-Risk Institute is located at campuses in Singapore, which was established at the invitation of the Monetary Authority of Singapore (MAS); the City of London in the United Kingdom; Nice and Paris in France. The philosophy of the institute is to validate its work by publication in prestigious academic journals, but also to make it available to professionals and to participate in industry debate through its position papers, published studies and global conferences. </w:t>
      </w:r>
    </w:p>
    <w:p w:rsidR="00E85AA9" w:rsidRPr="008573A0" w:rsidRDefault="00E85AA9" w:rsidP="00E85AA9">
      <w:pPr>
        <w:spacing w:line="280" w:lineRule="atLeast"/>
        <w:jc w:val="both"/>
        <w:rPr>
          <w:sz w:val="22"/>
          <w:szCs w:val="22"/>
        </w:rPr>
      </w:pPr>
      <w:r w:rsidRPr="008573A0">
        <w:rPr>
          <w:sz w:val="22"/>
          <w:szCs w:val="22"/>
        </w:rPr>
        <w:br/>
        <w:t xml:space="preserve">To ensure the distribution of its research to the industry, EDHEC-Risk also provides professionals with access to its website, </w:t>
      </w:r>
      <w:hyperlink r:id="rId13" w:history="1">
        <w:r w:rsidRPr="008573A0">
          <w:rPr>
            <w:sz w:val="22"/>
            <w:szCs w:val="22"/>
          </w:rPr>
          <w:t>www.edhec-risk.com</w:t>
        </w:r>
      </w:hyperlink>
      <w:r w:rsidRPr="008573A0">
        <w:rPr>
          <w:sz w:val="22"/>
          <w:szCs w:val="22"/>
        </w:rPr>
        <w:t>, which is entirely devoted to international risk and asset management research. The website, which has more than 70,000 regular visitors, is aimed at professionals who wish to benefit from EDHEC-Risk’s analysis and expertise in the area of applied portfolio management research. Its quarterly newsletter is distributed to more than 200,000 readers.</w:t>
      </w:r>
    </w:p>
    <w:p w:rsidR="00E85AA9" w:rsidRPr="008573A0" w:rsidRDefault="00E85AA9" w:rsidP="00E85AA9">
      <w:pPr>
        <w:spacing w:line="280" w:lineRule="atLeast"/>
        <w:jc w:val="both"/>
        <w:rPr>
          <w:sz w:val="22"/>
          <w:szCs w:val="22"/>
        </w:rPr>
      </w:pPr>
    </w:p>
    <w:p w:rsidR="00E85AA9" w:rsidRPr="008573A0" w:rsidRDefault="00E85AA9" w:rsidP="00E85AA9">
      <w:pPr>
        <w:spacing w:line="280" w:lineRule="atLeast"/>
        <w:jc w:val="both"/>
        <w:rPr>
          <w:sz w:val="22"/>
          <w:szCs w:val="22"/>
        </w:rPr>
      </w:pPr>
      <w:r w:rsidRPr="008573A0">
        <w:rPr>
          <w:sz w:val="22"/>
          <w:szCs w:val="22"/>
        </w:rPr>
        <w:lastRenderedPageBreak/>
        <w:t xml:space="preserve">EDHEC-Risk Institute also has highly significant executive education activities for professionals. In partnership with CFA Institute, it has developed advanced seminars based on its research which are available to CFA charterholders and have been taking place since 2008 in New York, Singapore and London. </w:t>
      </w:r>
    </w:p>
    <w:p w:rsidR="00E85AA9" w:rsidRPr="008573A0" w:rsidRDefault="00E85AA9" w:rsidP="00E85AA9">
      <w:pPr>
        <w:spacing w:line="280" w:lineRule="atLeast"/>
        <w:jc w:val="both"/>
        <w:rPr>
          <w:sz w:val="22"/>
          <w:szCs w:val="22"/>
        </w:rPr>
      </w:pPr>
    </w:p>
    <w:p w:rsidR="00E85AA9" w:rsidRPr="008573A0" w:rsidRDefault="00E85AA9" w:rsidP="00E85AA9">
      <w:pPr>
        <w:spacing w:line="280" w:lineRule="atLeast"/>
        <w:jc w:val="both"/>
        <w:rPr>
          <w:sz w:val="22"/>
          <w:szCs w:val="22"/>
        </w:rPr>
      </w:pPr>
      <w:r w:rsidRPr="008573A0">
        <w:rPr>
          <w:sz w:val="22"/>
          <w:szCs w:val="22"/>
        </w:rPr>
        <w:t xml:space="preserve">In 2012, EDHEC-Risk Institute signed two strategic partnership agreements, with the Operations Research and Financial Engineering department of Princeton University to set up a joint research programme in the area of asset-liability management for institutions and individuals, and with Yale School of Management to set up joint certified executive training courses in North America and Europe in the area of risk and investment management. </w:t>
      </w:r>
    </w:p>
    <w:p w:rsidR="00E85AA9" w:rsidRPr="008573A0" w:rsidRDefault="00E85AA9" w:rsidP="00E85AA9">
      <w:pPr>
        <w:spacing w:line="280" w:lineRule="atLeast"/>
        <w:jc w:val="both"/>
        <w:rPr>
          <w:sz w:val="22"/>
          <w:szCs w:val="22"/>
        </w:rPr>
      </w:pPr>
    </w:p>
    <w:p w:rsidR="00E85AA9" w:rsidRPr="008573A0" w:rsidRDefault="00E85AA9" w:rsidP="00E85AA9">
      <w:pPr>
        <w:jc w:val="both"/>
        <w:rPr>
          <w:color w:val="000000" w:themeColor="text1"/>
          <w:sz w:val="22"/>
          <w:szCs w:val="22"/>
        </w:rPr>
      </w:pPr>
      <w:r w:rsidRPr="008573A0">
        <w:rPr>
          <w:color w:val="000000" w:themeColor="text1"/>
          <w:sz w:val="22"/>
          <w:szCs w:val="22"/>
        </w:rPr>
        <w:t>As part of its policy of transferring know-how to the industry, EDHEC-Risk Institute has set up ERI Scientific Beta. ERI Scientific Beta is an original initiative which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of both the methods and the associated risks.</w:t>
      </w:r>
    </w:p>
    <w:p w:rsidR="00E85AA9" w:rsidRPr="008573A0" w:rsidRDefault="00E85AA9" w:rsidP="00E85AA9">
      <w:pPr>
        <w:spacing w:line="280" w:lineRule="atLeast"/>
        <w:jc w:val="both"/>
        <w:rPr>
          <w:sz w:val="22"/>
          <w:szCs w:val="22"/>
        </w:rPr>
      </w:pPr>
    </w:p>
    <w:p w:rsidR="00E85AA9" w:rsidRPr="008573A0" w:rsidRDefault="00E85AA9" w:rsidP="00E85AA9">
      <w:pPr>
        <w:spacing w:line="360" w:lineRule="auto"/>
        <w:jc w:val="both"/>
        <w:rPr>
          <w:color w:val="000000"/>
          <w:sz w:val="22"/>
          <w:szCs w:val="22"/>
        </w:rPr>
      </w:pPr>
    </w:p>
    <w:p w:rsidR="00F852AC" w:rsidRPr="008573A0" w:rsidRDefault="00F852AC" w:rsidP="00F852AC">
      <w:pPr>
        <w:autoSpaceDE w:val="0"/>
        <w:autoSpaceDN w:val="0"/>
        <w:adjustRightInd w:val="0"/>
        <w:rPr>
          <w:b/>
          <w:bCs/>
          <w:sz w:val="16"/>
          <w:szCs w:val="16"/>
          <w:lang w:eastAsia="zh-CN"/>
        </w:rPr>
      </w:pPr>
      <w:r w:rsidRPr="008573A0">
        <w:rPr>
          <w:b/>
          <w:bCs/>
          <w:sz w:val="16"/>
          <w:szCs w:val="16"/>
          <w:lang w:eastAsia="zh-CN"/>
        </w:rPr>
        <w:t>EDHEC-Risk Institute</w:t>
      </w:r>
      <w:r w:rsidRPr="008573A0">
        <w:rPr>
          <w:b/>
          <w:bCs/>
          <w:sz w:val="16"/>
          <w:szCs w:val="16"/>
          <w:lang w:eastAsia="zh-CN"/>
        </w:rPr>
        <w:tab/>
      </w:r>
      <w:r w:rsidRPr="008573A0">
        <w:rPr>
          <w:b/>
          <w:bCs/>
          <w:sz w:val="16"/>
          <w:szCs w:val="16"/>
          <w:lang w:eastAsia="zh-CN"/>
        </w:rPr>
        <w:tab/>
        <w:t>EDHEC Risk Institute—Europe</w:t>
      </w:r>
      <w:r w:rsidRPr="008573A0">
        <w:rPr>
          <w:b/>
          <w:bCs/>
          <w:sz w:val="16"/>
          <w:szCs w:val="16"/>
          <w:lang w:eastAsia="zh-CN"/>
        </w:rPr>
        <w:tab/>
        <w:t>EDHEC Risk Institute—France</w:t>
      </w:r>
    </w:p>
    <w:p w:rsidR="00F852AC" w:rsidRPr="0055378E" w:rsidRDefault="00F852AC" w:rsidP="00F852AC">
      <w:pPr>
        <w:autoSpaceDE w:val="0"/>
        <w:autoSpaceDN w:val="0"/>
        <w:adjustRightInd w:val="0"/>
        <w:rPr>
          <w:bCs/>
          <w:sz w:val="16"/>
          <w:szCs w:val="16"/>
          <w:lang w:val="fr-FR" w:eastAsia="zh-CN"/>
        </w:rPr>
      </w:pPr>
      <w:r w:rsidRPr="0055378E">
        <w:rPr>
          <w:sz w:val="16"/>
          <w:szCs w:val="16"/>
          <w:lang w:val="fr-FR" w:eastAsia="zh-CN"/>
        </w:rPr>
        <w:t>393 promenade des Anglais</w:t>
      </w:r>
      <w:r w:rsidRPr="0055378E">
        <w:rPr>
          <w:sz w:val="16"/>
          <w:szCs w:val="16"/>
          <w:lang w:val="fr-FR" w:eastAsia="zh-CN"/>
        </w:rPr>
        <w:tab/>
      </w:r>
      <w:r w:rsidRPr="0055378E">
        <w:rPr>
          <w:sz w:val="16"/>
          <w:szCs w:val="16"/>
          <w:lang w:val="fr-FR" w:eastAsia="zh-CN"/>
        </w:rPr>
        <w:tab/>
        <w:t xml:space="preserve">10 </w:t>
      </w:r>
      <w:proofErr w:type="spellStart"/>
      <w:r w:rsidRPr="0055378E">
        <w:rPr>
          <w:sz w:val="16"/>
          <w:szCs w:val="16"/>
          <w:lang w:val="fr-FR" w:eastAsia="zh-CN"/>
        </w:rPr>
        <w:t>Fleet</w:t>
      </w:r>
      <w:proofErr w:type="spellEnd"/>
      <w:r w:rsidRPr="0055378E">
        <w:rPr>
          <w:sz w:val="16"/>
          <w:szCs w:val="16"/>
          <w:lang w:val="fr-FR" w:eastAsia="zh-CN"/>
        </w:rPr>
        <w:t xml:space="preserve"> Place, </w:t>
      </w:r>
      <w:proofErr w:type="spellStart"/>
      <w:r w:rsidRPr="0055378E">
        <w:rPr>
          <w:sz w:val="16"/>
          <w:szCs w:val="16"/>
          <w:lang w:val="fr-FR" w:eastAsia="zh-CN"/>
        </w:rPr>
        <w:t>Ludgate</w:t>
      </w:r>
      <w:proofErr w:type="spellEnd"/>
      <w:r w:rsidRPr="0055378E">
        <w:rPr>
          <w:sz w:val="16"/>
          <w:szCs w:val="16"/>
          <w:lang w:val="fr-FR" w:eastAsia="zh-CN"/>
        </w:rPr>
        <w:tab/>
      </w:r>
      <w:r w:rsidRPr="0055378E">
        <w:rPr>
          <w:sz w:val="16"/>
          <w:szCs w:val="16"/>
          <w:lang w:val="fr-FR" w:eastAsia="zh-CN"/>
        </w:rPr>
        <w:tab/>
      </w:r>
      <w:r w:rsidRPr="0055378E">
        <w:rPr>
          <w:bCs/>
          <w:sz w:val="16"/>
          <w:szCs w:val="16"/>
          <w:lang w:val="fr-FR" w:eastAsia="zh-CN"/>
        </w:rPr>
        <w:t>16-18 rue du 4 septembre</w:t>
      </w:r>
    </w:p>
    <w:p w:rsidR="00F852AC" w:rsidRPr="008573A0" w:rsidRDefault="00F852AC" w:rsidP="00F852AC">
      <w:pPr>
        <w:autoSpaceDE w:val="0"/>
        <w:autoSpaceDN w:val="0"/>
        <w:adjustRightInd w:val="0"/>
        <w:rPr>
          <w:bCs/>
          <w:sz w:val="16"/>
          <w:szCs w:val="16"/>
          <w:lang w:eastAsia="zh-CN"/>
        </w:rPr>
      </w:pPr>
      <w:r w:rsidRPr="008573A0">
        <w:rPr>
          <w:sz w:val="16"/>
          <w:szCs w:val="16"/>
          <w:lang w:eastAsia="zh-CN"/>
        </w:rPr>
        <w:t>BP 3116 - 06202 Nice Cedex 3</w:t>
      </w:r>
      <w:r w:rsidRPr="008573A0">
        <w:rPr>
          <w:sz w:val="16"/>
          <w:szCs w:val="16"/>
          <w:lang w:eastAsia="zh-CN"/>
        </w:rPr>
        <w:tab/>
      </w:r>
      <w:r w:rsidRPr="008573A0">
        <w:rPr>
          <w:sz w:val="16"/>
          <w:szCs w:val="16"/>
          <w:lang w:eastAsia="zh-CN"/>
        </w:rPr>
        <w:tab/>
        <w:t>London EC4M 7RB</w:t>
      </w:r>
      <w:r w:rsidRPr="008573A0">
        <w:rPr>
          <w:sz w:val="16"/>
          <w:szCs w:val="16"/>
          <w:lang w:eastAsia="zh-CN"/>
        </w:rPr>
        <w:tab/>
      </w:r>
      <w:r w:rsidRPr="008573A0">
        <w:rPr>
          <w:sz w:val="16"/>
          <w:szCs w:val="16"/>
          <w:lang w:eastAsia="zh-CN"/>
        </w:rPr>
        <w:tab/>
      </w:r>
      <w:r w:rsidRPr="008573A0">
        <w:rPr>
          <w:sz w:val="16"/>
          <w:szCs w:val="16"/>
          <w:lang w:eastAsia="zh-CN"/>
        </w:rPr>
        <w:tab/>
      </w:r>
      <w:r w:rsidRPr="008573A0">
        <w:rPr>
          <w:bCs/>
          <w:sz w:val="16"/>
          <w:szCs w:val="16"/>
          <w:lang w:eastAsia="zh-CN"/>
        </w:rPr>
        <w:t>75002 Paris</w:t>
      </w:r>
    </w:p>
    <w:p w:rsidR="00F852AC" w:rsidRPr="008573A0" w:rsidRDefault="00F852AC" w:rsidP="00F852AC">
      <w:pPr>
        <w:autoSpaceDE w:val="0"/>
        <w:autoSpaceDN w:val="0"/>
        <w:adjustRightInd w:val="0"/>
        <w:rPr>
          <w:bCs/>
          <w:sz w:val="16"/>
          <w:szCs w:val="16"/>
          <w:lang w:eastAsia="zh-CN"/>
        </w:rPr>
      </w:pPr>
      <w:r w:rsidRPr="008573A0">
        <w:rPr>
          <w:sz w:val="16"/>
          <w:szCs w:val="16"/>
          <w:lang w:eastAsia="zh-CN"/>
        </w:rPr>
        <w:t>France</w:t>
      </w:r>
      <w:r w:rsidRPr="008573A0">
        <w:rPr>
          <w:sz w:val="16"/>
          <w:szCs w:val="16"/>
          <w:lang w:eastAsia="zh-CN"/>
        </w:rPr>
        <w:tab/>
      </w:r>
      <w:r w:rsidRPr="008573A0">
        <w:rPr>
          <w:sz w:val="16"/>
          <w:szCs w:val="16"/>
          <w:lang w:eastAsia="zh-CN"/>
        </w:rPr>
        <w:tab/>
      </w:r>
      <w:r w:rsidRPr="008573A0">
        <w:rPr>
          <w:sz w:val="16"/>
          <w:szCs w:val="16"/>
          <w:lang w:eastAsia="zh-CN"/>
        </w:rPr>
        <w:tab/>
      </w:r>
      <w:r w:rsidRPr="008573A0">
        <w:rPr>
          <w:sz w:val="16"/>
          <w:szCs w:val="16"/>
          <w:lang w:eastAsia="zh-CN"/>
        </w:rPr>
        <w:tab/>
        <w:t>United Kingdom</w:t>
      </w:r>
      <w:r w:rsidRPr="008573A0">
        <w:rPr>
          <w:sz w:val="16"/>
          <w:szCs w:val="16"/>
          <w:lang w:eastAsia="zh-CN"/>
        </w:rPr>
        <w:tab/>
      </w:r>
      <w:r w:rsidRPr="008573A0">
        <w:rPr>
          <w:sz w:val="16"/>
          <w:szCs w:val="16"/>
          <w:lang w:eastAsia="zh-CN"/>
        </w:rPr>
        <w:tab/>
      </w:r>
      <w:r w:rsidRPr="008573A0">
        <w:rPr>
          <w:sz w:val="16"/>
          <w:szCs w:val="16"/>
          <w:lang w:eastAsia="zh-CN"/>
        </w:rPr>
        <w:tab/>
      </w:r>
      <w:r w:rsidRPr="008573A0">
        <w:rPr>
          <w:bCs/>
          <w:sz w:val="16"/>
          <w:szCs w:val="16"/>
          <w:lang w:eastAsia="zh-CN"/>
        </w:rPr>
        <w:t>France</w:t>
      </w:r>
    </w:p>
    <w:p w:rsidR="00F852AC" w:rsidRPr="008573A0" w:rsidRDefault="008049BA" w:rsidP="00F852AC">
      <w:pPr>
        <w:autoSpaceDE w:val="0"/>
        <w:autoSpaceDN w:val="0"/>
        <w:adjustRightInd w:val="0"/>
        <w:rPr>
          <w:bCs/>
          <w:sz w:val="16"/>
          <w:szCs w:val="16"/>
          <w:lang w:eastAsia="zh-CN"/>
        </w:rPr>
      </w:pPr>
      <w:r w:rsidRPr="008573A0">
        <w:rPr>
          <w:sz w:val="16"/>
          <w:szCs w:val="16"/>
          <w:lang w:eastAsia="zh-CN"/>
        </w:rPr>
        <w:t>Tel: +33 493 187 824</w:t>
      </w:r>
      <w:r w:rsidRPr="008573A0">
        <w:rPr>
          <w:sz w:val="16"/>
          <w:szCs w:val="16"/>
          <w:lang w:eastAsia="zh-CN"/>
        </w:rPr>
        <w:tab/>
      </w:r>
      <w:r w:rsidRPr="008573A0">
        <w:rPr>
          <w:sz w:val="16"/>
          <w:szCs w:val="16"/>
          <w:lang w:eastAsia="zh-CN"/>
        </w:rPr>
        <w:tab/>
      </w:r>
      <w:r w:rsidRPr="008573A0">
        <w:rPr>
          <w:sz w:val="16"/>
          <w:szCs w:val="16"/>
          <w:lang w:eastAsia="zh-CN"/>
        </w:rPr>
        <w:tab/>
        <w:t>Tel: +44 207 871 6740</w:t>
      </w:r>
      <w:r w:rsidRPr="008573A0">
        <w:rPr>
          <w:sz w:val="16"/>
          <w:szCs w:val="16"/>
          <w:lang w:eastAsia="zh-CN"/>
        </w:rPr>
        <w:tab/>
      </w:r>
      <w:r w:rsidRPr="008573A0">
        <w:rPr>
          <w:sz w:val="16"/>
          <w:szCs w:val="16"/>
          <w:lang w:eastAsia="zh-CN"/>
        </w:rPr>
        <w:tab/>
      </w:r>
      <w:r w:rsidRPr="008573A0">
        <w:rPr>
          <w:bCs/>
          <w:sz w:val="16"/>
          <w:szCs w:val="16"/>
          <w:lang w:eastAsia="zh-CN"/>
        </w:rPr>
        <w:t>Tel: +33 153 327 630</w:t>
      </w:r>
    </w:p>
    <w:p w:rsidR="00F852AC" w:rsidRPr="008573A0" w:rsidRDefault="008049BA" w:rsidP="00F852AC">
      <w:pPr>
        <w:autoSpaceDE w:val="0"/>
        <w:autoSpaceDN w:val="0"/>
        <w:adjustRightInd w:val="0"/>
        <w:rPr>
          <w:snapToGrid w:val="0"/>
        </w:rPr>
      </w:pPr>
      <w:r w:rsidRPr="008573A0">
        <w:rPr>
          <w:sz w:val="16"/>
          <w:szCs w:val="16"/>
          <w:lang w:eastAsia="zh-CN"/>
        </w:rPr>
        <w:tab/>
      </w:r>
    </w:p>
    <w:p w:rsidR="00F852AC" w:rsidRPr="008573A0" w:rsidRDefault="003836FE" w:rsidP="00F852AC">
      <w:pPr>
        <w:autoSpaceDE w:val="0"/>
        <w:autoSpaceDN w:val="0"/>
        <w:adjustRightInd w:val="0"/>
      </w:pPr>
      <w:hyperlink r:id="rId14" w:history="1">
        <w:r w:rsidR="008049BA" w:rsidRPr="008573A0">
          <w:rPr>
            <w:rStyle w:val="Hyperlink"/>
            <w:rFonts w:eastAsia="SimSun"/>
            <w:sz w:val="22"/>
            <w:szCs w:val="22"/>
            <w:lang w:eastAsia="zh-CN"/>
          </w:rPr>
          <w:t>www.edhec-risk.com</w:t>
        </w:r>
      </w:hyperlink>
    </w:p>
    <w:p w:rsidR="00F852AC" w:rsidRPr="008573A0" w:rsidRDefault="00F852AC" w:rsidP="00E85AA9">
      <w:pPr>
        <w:spacing w:line="360" w:lineRule="auto"/>
        <w:jc w:val="both"/>
        <w:rPr>
          <w:color w:val="000000"/>
          <w:sz w:val="22"/>
          <w:szCs w:val="22"/>
        </w:rPr>
      </w:pPr>
    </w:p>
    <w:p w:rsidR="006131EE" w:rsidRDefault="006131EE" w:rsidP="00280127">
      <w:pPr>
        <w:spacing w:line="280" w:lineRule="atLeast"/>
        <w:jc w:val="both"/>
        <w:rPr>
          <w:rFonts w:cs="Arial"/>
          <w:sz w:val="22"/>
          <w:szCs w:val="22"/>
        </w:rPr>
      </w:pPr>
    </w:p>
    <w:p w:rsidR="00F0558F" w:rsidRPr="008573A0" w:rsidRDefault="00F0558F" w:rsidP="00280127">
      <w:pPr>
        <w:spacing w:line="280" w:lineRule="atLeast"/>
        <w:jc w:val="both"/>
        <w:rPr>
          <w:rFonts w:cs="Arial"/>
          <w:sz w:val="22"/>
          <w:szCs w:val="22"/>
        </w:rPr>
      </w:pPr>
    </w:p>
    <w:p w:rsidR="00F852AC" w:rsidRPr="008573A0" w:rsidRDefault="00F852AC" w:rsidP="00F852AC">
      <w:pPr>
        <w:jc w:val="both"/>
        <w:rPr>
          <w:snapToGrid w:val="0"/>
          <w:sz w:val="28"/>
          <w:szCs w:val="28"/>
        </w:rPr>
      </w:pPr>
      <w:r w:rsidRPr="008573A0">
        <w:rPr>
          <w:b/>
          <w:bCs/>
          <w:snapToGrid w:val="0"/>
          <w:sz w:val="28"/>
          <w:szCs w:val="28"/>
        </w:rPr>
        <w:t>About Amundi</w:t>
      </w:r>
    </w:p>
    <w:p w:rsidR="00F852AC" w:rsidRPr="008573A0" w:rsidRDefault="00F852AC" w:rsidP="00F852AC">
      <w:pPr>
        <w:jc w:val="both"/>
        <w:rPr>
          <w:snapToGrid w:val="0"/>
          <w:sz w:val="22"/>
          <w:szCs w:val="22"/>
        </w:rPr>
      </w:pPr>
    </w:p>
    <w:p w:rsidR="000029A4" w:rsidRPr="00490E9A" w:rsidRDefault="000029A4" w:rsidP="000029A4">
      <w:pPr>
        <w:jc w:val="both"/>
        <w:rPr>
          <w:sz w:val="22"/>
          <w:szCs w:val="22"/>
          <w:lang w:val="en-US"/>
        </w:rPr>
      </w:pPr>
      <w:r w:rsidRPr="00490E9A">
        <w:rPr>
          <w:sz w:val="22"/>
          <w:szCs w:val="22"/>
          <w:lang w:val="en-US"/>
        </w:rPr>
        <w:t xml:space="preserve">Publicly traded since November 2015, </w:t>
      </w:r>
      <w:proofErr w:type="spellStart"/>
      <w:r w:rsidRPr="00490E9A">
        <w:rPr>
          <w:sz w:val="22"/>
          <w:szCs w:val="22"/>
          <w:lang w:val="en-US"/>
        </w:rPr>
        <w:t>Amundi</w:t>
      </w:r>
      <w:proofErr w:type="spellEnd"/>
      <w:r w:rsidRPr="00490E9A">
        <w:rPr>
          <w:sz w:val="22"/>
          <w:szCs w:val="22"/>
          <w:lang w:val="en-US"/>
        </w:rPr>
        <w:t xml:space="preserve"> is the largest European Asset Manager in terms of </w:t>
      </w:r>
      <w:proofErr w:type="gramStart"/>
      <w:r w:rsidRPr="00490E9A">
        <w:rPr>
          <w:sz w:val="22"/>
          <w:szCs w:val="22"/>
          <w:lang w:val="en-US"/>
        </w:rPr>
        <w:t>AUM(</w:t>
      </w:r>
      <w:proofErr w:type="gramEnd"/>
      <w:r w:rsidRPr="00490E9A">
        <w:rPr>
          <w:sz w:val="22"/>
          <w:szCs w:val="22"/>
          <w:lang w:val="en-US"/>
        </w:rPr>
        <w:t xml:space="preserve">*), with over 1,000 billion </w:t>
      </w:r>
      <w:proofErr w:type="spellStart"/>
      <w:r w:rsidRPr="00490E9A">
        <w:rPr>
          <w:sz w:val="22"/>
          <w:szCs w:val="22"/>
          <w:lang w:val="en-US"/>
        </w:rPr>
        <w:t>euros</w:t>
      </w:r>
      <w:proofErr w:type="spellEnd"/>
      <w:r w:rsidRPr="00490E9A">
        <w:rPr>
          <w:sz w:val="22"/>
          <w:szCs w:val="22"/>
          <w:lang w:val="en-US"/>
        </w:rPr>
        <w:t xml:space="preserve"> worldwide. Headquartered in Paris, France, </w:t>
      </w:r>
      <w:proofErr w:type="spellStart"/>
      <w:r w:rsidRPr="00490E9A">
        <w:rPr>
          <w:sz w:val="22"/>
          <w:szCs w:val="22"/>
          <w:lang w:val="en-US"/>
        </w:rPr>
        <w:t>Amundi</w:t>
      </w:r>
      <w:proofErr w:type="spellEnd"/>
      <w:r w:rsidRPr="00490E9A">
        <w:rPr>
          <w:sz w:val="22"/>
          <w:szCs w:val="22"/>
          <w:lang w:val="en-US"/>
        </w:rPr>
        <w:t xml:space="preserve"> has seven investment hubs located in the world’s key financial </w:t>
      </w:r>
      <w:proofErr w:type="spellStart"/>
      <w:r w:rsidRPr="00490E9A">
        <w:rPr>
          <w:sz w:val="22"/>
          <w:szCs w:val="22"/>
          <w:lang w:val="en-US"/>
        </w:rPr>
        <w:t>centres</w:t>
      </w:r>
      <w:proofErr w:type="spellEnd"/>
      <w:r w:rsidRPr="00490E9A">
        <w:rPr>
          <w:sz w:val="22"/>
          <w:szCs w:val="22"/>
          <w:lang w:val="en-US"/>
        </w:rPr>
        <w:t xml:space="preserve">, and offers a combination of research depth and market experience that has earned the confidence of its clients. </w:t>
      </w:r>
    </w:p>
    <w:p w:rsidR="000029A4" w:rsidRPr="00490E9A" w:rsidRDefault="000029A4" w:rsidP="000029A4">
      <w:pPr>
        <w:jc w:val="both"/>
        <w:rPr>
          <w:sz w:val="22"/>
          <w:szCs w:val="22"/>
          <w:lang w:val="en-US"/>
        </w:rPr>
      </w:pPr>
    </w:p>
    <w:p w:rsidR="000029A4" w:rsidRPr="00490E9A" w:rsidRDefault="000029A4" w:rsidP="000029A4">
      <w:pPr>
        <w:jc w:val="both"/>
        <w:rPr>
          <w:sz w:val="22"/>
          <w:szCs w:val="22"/>
          <w:lang w:val="en-US"/>
        </w:rPr>
      </w:pPr>
      <w:proofErr w:type="spellStart"/>
      <w:r w:rsidRPr="00490E9A">
        <w:rPr>
          <w:sz w:val="22"/>
          <w:szCs w:val="22"/>
          <w:lang w:val="en-US"/>
        </w:rPr>
        <w:t>Amundi</w:t>
      </w:r>
      <w:proofErr w:type="spellEnd"/>
      <w:r w:rsidRPr="00490E9A">
        <w:rPr>
          <w:sz w:val="22"/>
          <w:szCs w:val="22"/>
          <w:lang w:val="en-US"/>
        </w:rPr>
        <w:t xml:space="preserve"> is the trusted partner of 100 million retail clients, 1,000 institutional clients and 1,000 distributors in more than 30 countries, and designs innovative, high-performing products and services for these types of clients tailored specifically to their needs and risk profile. </w:t>
      </w:r>
    </w:p>
    <w:p w:rsidR="000029A4" w:rsidRPr="00490E9A" w:rsidRDefault="000029A4" w:rsidP="000029A4">
      <w:pPr>
        <w:jc w:val="both"/>
        <w:rPr>
          <w:sz w:val="22"/>
          <w:szCs w:val="22"/>
          <w:lang w:val="en-US"/>
        </w:rPr>
      </w:pPr>
    </w:p>
    <w:p w:rsidR="000029A4" w:rsidRPr="00490E9A" w:rsidRDefault="000029A4" w:rsidP="000029A4">
      <w:pPr>
        <w:jc w:val="both"/>
        <w:rPr>
          <w:sz w:val="22"/>
          <w:szCs w:val="22"/>
          <w:lang w:val="en-US"/>
        </w:rPr>
      </w:pPr>
      <w:r w:rsidRPr="00490E9A">
        <w:rPr>
          <w:sz w:val="22"/>
          <w:szCs w:val="22"/>
          <w:lang w:val="en-US"/>
        </w:rPr>
        <w:t xml:space="preserve">Go to </w:t>
      </w:r>
      <w:hyperlink r:id="rId15" w:history="1">
        <w:r w:rsidRPr="00490E9A">
          <w:rPr>
            <w:color w:val="00B0F0"/>
            <w:sz w:val="22"/>
            <w:szCs w:val="22"/>
            <w:u w:val="single"/>
            <w:lang w:val="en-US"/>
          </w:rPr>
          <w:t>amundi.com</w:t>
        </w:r>
      </w:hyperlink>
      <w:r w:rsidRPr="00490E9A">
        <w:rPr>
          <w:sz w:val="22"/>
          <w:szCs w:val="22"/>
          <w:lang w:val="en-US"/>
        </w:rPr>
        <w:t xml:space="preserve"> for more information or to find an </w:t>
      </w:r>
      <w:proofErr w:type="spellStart"/>
      <w:r w:rsidRPr="00490E9A">
        <w:rPr>
          <w:sz w:val="22"/>
          <w:szCs w:val="22"/>
          <w:lang w:val="en-US"/>
        </w:rPr>
        <w:t>Amundi</w:t>
      </w:r>
      <w:proofErr w:type="spellEnd"/>
      <w:r w:rsidRPr="00490E9A">
        <w:rPr>
          <w:sz w:val="22"/>
          <w:szCs w:val="22"/>
          <w:lang w:val="en-US"/>
        </w:rPr>
        <w:t xml:space="preserve"> office near you.</w:t>
      </w:r>
    </w:p>
    <w:p w:rsidR="000029A4" w:rsidRPr="00490E9A" w:rsidRDefault="000029A4" w:rsidP="000029A4">
      <w:pPr>
        <w:rPr>
          <w:sz w:val="22"/>
          <w:szCs w:val="22"/>
          <w:lang w:val="en-US"/>
        </w:rPr>
      </w:pPr>
    </w:p>
    <w:p w:rsidR="000029A4" w:rsidRPr="00490E9A" w:rsidRDefault="000029A4" w:rsidP="000029A4">
      <w:pPr>
        <w:shd w:val="clear" w:color="auto" w:fill="FFFFFF"/>
        <w:jc w:val="right"/>
        <w:rPr>
          <w:sz w:val="22"/>
          <w:szCs w:val="22"/>
          <w:lang w:val="en-US"/>
        </w:rPr>
      </w:pPr>
      <w:r w:rsidRPr="00490E9A">
        <w:rPr>
          <w:sz w:val="22"/>
          <w:szCs w:val="22"/>
          <w:lang w:val="en-US"/>
        </w:rPr>
        <w:t>Follow us on</w:t>
      </w:r>
      <w:r w:rsidRPr="00490E9A">
        <w:rPr>
          <w:sz w:val="22"/>
          <w:szCs w:val="22"/>
          <w:lang w:val="en-US"/>
        </w:rPr>
        <w:tab/>
        <w:t xml:space="preserve"> </w:t>
      </w:r>
      <w:r w:rsidRPr="00490E9A">
        <w:rPr>
          <w:noProof/>
          <w:sz w:val="22"/>
          <w:szCs w:val="22"/>
          <w:lang w:val="fr-FR"/>
        </w:rPr>
        <w:drawing>
          <wp:inline distT="0" distB="0" distL="0" distR="0">
            <wp:extent cx="360000" cy="360000"/>
            <wp:effectExtent l="0" t="0" r="2540" b="2540"/>
            <wp:docPr id="2" name="Image 5" descr="C:\Users\boniface\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iface\Desktop\linkedin.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r w:rsidRPr="00490E9A">
        <w:rPr>
          <w:sz w:val="22"/>
          <w:szCs w:val="22"/>
          <w:lang w:val="en-US"/>
        </w:rPr>
        <w:tab/>
      </w:r>
      <w:r w:rsidRPr="00490E9A">
        <w:rPr>
          <w:noProof/>
          <w:sz w:val="22"/>
          <w:szCs w:val="22"/>
          <w:lang w:val="fr-FR"/>
        </w:rPr>
        <w:drawing>
          <wp:inline distT="0" distB="0" distL="0" distR="0">
            <wp:extent cx="360000" cy="360000"/>
            <wp:effectExtent l="0" t="0" r="2540" b="2540"/>
            <wp:docPr id="3" name="Image 6" descr="C:\Users\boniface\Desktop\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iface\Desktop\twitter.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r w:rsidRPr="00490E9A">
        <w:rPr>
          <w:sz w:val="22"/>
          <w:szCs w:val="22"/>
          <w:lang w:val="en-US"/>
        </w:rPr>
        <w:tab/>
      </w:r>
      <w:r w:rsidRPr="00490E9A">
        <w:rPr>
          <w:noProof/>
          <w:sz w:val="22"/>
          <w:szCs w:val="22"/>
          <w:lang w:val="fr-FR"/>
        </w:rPr>
        <w:drawing>
          <wp:inline distT="0" distB="0" distL="0" distR="0">
            <wp:extent cx="360000" cy="360000"/>
            <wp:effectExtent l="0" t="0" r="2540" b="2540"/>
            <wp:docPr id="4" name="Image 7" descr="C:\Users\boniface\Desktop\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iface\Desktop\facebook.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p w:rsidR="000029A4" w:rsidRPr="00490E9A" w:rsidRDefault="000029A4" w:rsidP="000029A4">
      <w:pPr>
        <w:rPr>
          <w:sz w:val="22"/>
          <w:szCs w:val="22"/>
          <w:lang w:val="en-US"/>
        </w:rPr>
      </w:pPr>
    </w:p>
    <w:p w:rsidR="000029A4" w:rsidRDefault="000029A4" w:rsidP="000029A4">
      <w:pPr>
        <w:rPr>
          <w:rFonts w:ascii="Arial" w:hAnsi="Arial" w:cs="Arial"/>
          <w:lang w:val="en-US"/>
        </w:rPr>
      </w:pPr>
    </w:p>
    <w:p w:rsidR="000029A4" w:rsidRPr="00490E9A" w:rsidRDefault="000029A4" w:rsidP="000029A4">
      <w:pPr>
        <w:jc w:val="both"/>
        <w:rPr>
          <w:i/>
          <w:iCs/>
          <w:sz w:val="18"/>
          <w:szCs w:val="18"/>
          <w:lang w:val="en-US"/>
        </w:rPr>
      </w:pPr>
      <w:proofErr w:type="spellStart"/>
      <w:r w:rsidRPr="00490E9A">
        <w:rPr>
          <w:i/>
          <w:iCs/>
          <w:sz w:val="18"/>
          <w:szCs w:val="18"/>
          <w:lang w:val="en-US"/>
        </w:rPr>
        <w:t>Amundi</w:t>
      </w:r>
      <w:proofErr w:type="spellEnd"/>
      <w:r w:rsidRPr="00490E9A">
        <w:rPr>
          <w:i/>
          <w:iCs/>
          <w:sz w:val="18"/>
          <w:szCs w:val="18"/>
          <w:lang w:val="en-US"/>
        </w:rPr>
        <w:t xml:space="preserve"> figures as of 31 December 2016. (*) No.1 European asset manager based on global assets under management (AUM) and the main headquarters being based in Continental Europe - Source IPE “Top 400 asset managers” published in June 2016 and based on AUM as at December 2015.</w:t>
      </w:r>
    </w:p>
    <w:p w:rsidR="00F852AC" w:rsidRPr="000029A4" w:rsidRDefault="00F852AC" w:rsidP="00F852AC">
      <w:pPr>
        <w:jc w:val="both"/>
        <w:rPr>
          <w:color w:val="1F497D"/>
          <w:sz w:val="22"/>
          <w:szCs w:val="22"/>
          <w:lang w:val="en-US"/>
        </w:rPr>
      </w:pPr>
    </w:p>
    <w:p w:rsidR="005737EB" w:rsidRPr="008573A0" w:rsidRDefault="005737EB" w:rsidP="00F852AC">
      <w:pPr>
        <w:spacing w:before="240" w:after="120"/>
        <w:jc w:val="both"/>
        <w:rPr>
          <w:b/>
          <w:bCs/>
          <w:sz w:val="28"/>
          <w:szCs w:val="28"/>
        </w:rPr>
      </w:pPr>
    </w:p>
    <w:p w:rsidR="00123D7B" w:rsidRPr="008573A0" w:rsidRDefault="00123D7B" w:rsidP="00F852AC">
      <w:pPr>
        <w:spacing w:before="240" w:after="120"/>
        <w:jc w:val="both"/>
        <w:rPr>
          <w:b/>
          <w:bCs/>
          <w:sz w:val="28"/>
          <w:szCs w:val="28"/>
        </w:rPr>
      </w:pPr>
    </w:p>
    <w:p w:rsidR="00123D7B" w:rsidRPr="008573A0" w:rsidRDefault="00123D7B" w:rsidP="00F852AC">
      <w:pPr>
        <w:spacing w:before="240" w:after="120"/>
        <w:jc w:val="both"/>
        <w:rPr>
          <w:b/>
          <w:bCs/>
          <w:sz w:val="28"/>
          <w:szCs w:val="28"/>
        </w:rPr>
      </w:pPr>
    </w:p>
    <w:p w:rsidR="00F852AC" w:rsidRPr="008573A0" w:rsidRDefault="00F852AC" w:rsidP="00F852AC">
      <w:pPr>
        <w:spacing w:before="240" w:after="120"/>
        <w:jc w:val="both"/>
        <w:rPr>
          <w:b/>
          <w:bCs/>
          <w:sz w:val="28"/>
          <w:szCs w:val="28"/>
        </w:rPr>
      </w:pPr>
      <w:r w:rsidRPr="008573A0">
        <w:rPr>
          <w:b/>
          <w:bCs/>
          <w:sz w:val="28"/>
          <w:szCs w:val="28"/>
        </w:rPr>
        <w:lastRenderedPageBreak/>
        <w:t xml:space="preserve">About Amundi ETF, Indexing &amp; Smart Beta </w:t>
      </w:r>
    </w:p>
    <w:p w:rsidR="00ED0B41" w:rsidRPr="008573A0" w:rsidRDefault="00ED0B41" w:rsidP="00F852AC">
      <w:pPr>
        <w:jc w:val="both"/>
        <w:rPr>
          <w:snapToGrid w:val="0"/>
          <w:sz w:val="22"/>
          <w:szCs w:val="22"/>
        </w:rPr>
      </w:pPr>
    </w:p>
    <w:p w:rsidR="00ED0B41" w:rsidRPr="008573A0" w:rsidRDefault="00ED0B41" w:rsidP="00ED0B41">
      <w:pPr>
        <w:autoSpaceDE w:val="0"/>
        <w:autoSpaceDN w:val="0"/>
        <w:rPr>
          <w:snapToGrid w:val="0"/>
          <w:sz w:val="22"/>
          <w:szCs w:val="22"/>
        </w:rPr>
      </w:pPr>
      <w:r w:rsidRPr="008573A0">
        <w:rPr>
          <w:snapToGrid w:val="0"/>
          <w:sz w:val="22"/>
          <w:szCs w:val="22"/>
        </w:rPr>
        <w:t>The Amundi ETF, Indexing and Smart Beta business line is one of Amundi group’s strategic business areas and totalizes 64bn € AuM</w:t>
      </w:r>
      <w:r w:rsidR="000353ED">
        <w:rPr>
          <w:snapToGrid w:val="0"/>
          <w:sz w:val="22"/>
          <w:szCs w:val="22"/>
        </w:rPr>
        <w:t>.</w:t>
      </w:r>
      <w:r w:rsidRPr="008573A0">
        <w:rPr>
          <w:snapToGrid w:val="0"/>
          <w:sz w:val="22"/>
          <w:szCs w:val="22"/>
        </w:rPr>
        <w:t>¹</w:t>
      </w:r>
    </w:p>
    <w:p w:rsidR="00ED0B41" w:rsidRPr="008573A0" w:rsidRDefault="00ED0B41" w:rsidP="00ED0B41">
      <w:pPr>
        <w:autoSpaceDE w:val="0"/>
        <w:autoSpaceDN w:val="0"/>
        <w:rPr>
          <w:snapToGrid w:val="0"/>
          <w:sz w:val="22"/>
          <w:szCs w:val="22"/>
        </w:rPr>
      </w:pPr>
      <w:r w:rsidRPr="008573A0">
        <w:rPr>
          <w:snapToGrid w:val="0"/>
          <w:sz w:val="22"/>
          <w:szCs w:val="22"/>
        </w:rPr>
        <w:t> </w:t>
      </w:r>
    </w:p>
    <w:p w:rsidR="00ED0B41" w:rsidRPr="008573A0" w:rsidRDefault="00ED0B41" w:rsidP="00ED0B41">
      <w:pPr>
        <w:autoSpaceDE w:val="0"/>
        <w:autoSpaceDN w:val="0"/>
        <w:rPr>
          <w:snapToGrid w:val="0"/>
          <w:sz w:val="22"/>
          <w:szCs w:val="22"/>
        </w:rPr>
      </w:pPr>
      <w:r w:rsidRPr="008573A0">
        <w:rPr>
          <w:snapToGrid w:val="0"/>
          <w:sz w:val="22"/>
          <w:szCs w:val="22"/>
        </w:rPr>
        <w:t>Built on strong commitments on cost efficiency, innovation and transparency, the Amundi ETF platform is the 5th largest ETF provider in Europe² with 100 ETFs and more than 450 listings across Europe.</w:t>
      </w:r>
    </w:p>
    <w:p w:rsidR="00ED0B41" w:rsidRPr="008573A0" w:rsidRDefault="00ED0B41" w:rsidP="00ED0B41">
      <w:pPr>
        <w:autoSpaceDE w:val="0"/>
        <w:autoSpaceDN w:val="0"/>
        <w:rPr>
          <w:snapToGrid w:val="0"/>
          <w:sz w:val="22"/>
          <w:szCs w:val="22"/>
        </w:rPr>
      </w:pPr>
      <w:r w:rsidRPr="008573A0">
        <w:rPr>
          <w:snapToGrid w:val="0"/>
          <w:sz w:val="22"/>
          <w:szCs w:val="22"/>
        </w:rPr>
        <w:t> </w:t>
      </w:r>
    </w:p>
    <w:p w:rsidR="00ED0B41" w:rsidRPr="008573A0" w:rsidRDefault="00ED0B41" w:rsidP="00ED0B41">
      <w:pPr>
        <w:autoSpaceDE w:val="0"/>
        <w:autoSpaceDN w:val="0"/>
        <w:rPr>
          <w:snapToGrid w:val="0"/>
          <w:sz w:val="22"/>
          <w:szCs w:val="22"/>
        </w:rPr>
      </w:pPr>
      <w:r w:rsidRPr="008573A0">
        <w:rPr>
          <w:snapToGrid w:val="0"/>
          <w:sz w:val="22"/>
          <w:szCs w:val="22"/>
        </w:rPr>
        <w:t>On Indexing and Smart Beta, innovation and customization are at the core of the client-oriented approach. The objective is to provide investors with robust, flexible and highly cost efficient solutions, leveraging on Amundi pricing power and extensive resources, including first class research capabilities in SRI and Factor investing.</w:t>
      </w:r>
    </w:p>
    <w:p w:rsidR="00ED0B41" w:rsidRPr="008573A0" w:rsidRDefault="00ED0B41" w:rsidP="00ED0B41">
      <w:pPr>
        <w:autoSpaceDE w:val="0"/>
        <w:autoSpaceDN w:val="0"/>
      </w:pPr>
      <w:r w:rsidRPr="008573A0">
        <w:rPr>
          <w:rFonts w:ascii="Arial" w:hAnsi="Arial" w:cs="Arial"/>
          <w:sz w:val="21"/>
          <w:szCs w:val="21"/>
        </w:rPr>
        <w:t> </w:t>
      </w:r>
    </w:p>
    <w:p w:rsidR="00ED0B41" w:rsidRPr="008573A0" w:rsidRDefault="00ED0B41" w:rsidP="00ED0B41">
      <w:pPr>
        <w:pStyle w:val="ListParagraph"/>
        <w:numPr>
          <w:ilvl w:val="0"/>
          <w:numId w:val="5"/>
        </w:numPr>
        <w:contextualSpacing w:val="0"/>
        <w:rPr>
          <w:sz w:val="18"/>
          <w:szCs w:val="18"/>
        </w:rPr>
      </w:pPr>
      <w:r w:rsidRPr="008573A0">
        <w:rPr>
          <w:i/>
          <w:iCs/>
          <w:sz w:val="18"/>
          <w:szCs w:val="18"/>
        </w:rPr>
        <w:t>Source: Amundi ETF, Indexing &amp; Smart Beta as of 31/12/2016</w:t>
      </w:r>
    </w:p>
    <w:p w:rsidR="00ED0B41" w:rsidRPr="008573A0" w:rsidRDefault="00ED0B41" w:rsidP="00ED0B41">
      <w:pPr>
        <w:pStyle w:val="ListParagraph"/>
        <w:numPr>
          <w:ilvl w:val="0"/>
          <w:numId w:val="5"/>
        </w:numPr>
        <w:contextualSpacing w:val="0"/>
        <w:rPr>
          <w:sz w:val="18"/>
          <w:szCs w:val="18"/>
        </w:rPr>
      </w:pPr>
      <w:r w:rsidRPr="008573A0">
        <w:rPr>
          <w:i/>
          <w:iCs/>
          <w:sz w:val="18"/>
          <w:szCs w:val="18"/>
        </w:rPr>
        <w:t xml:space="preserve">Source: </w:t>
      </w:r>
      <w:r w:rsidRPr="008573A0">
        <w:rPr>
          <w:sz w:val="18"/>
          <w:szCs w:val="18"/>
        </w:rPr>
        <w:t xml:space="preserve">Deutsche Bank </w:t>
      </w:r>
      <w:r w:rsidRPr="008573A0">
        <w:rPr>
          <w:i/>
          <w:iCs/>
          <w:sz w:val="18"/>
          <w:szCs w:val="18"/>
        </w:rPr>
        <w:t>European Monthly ETF market review</w:t>
      </w:r>
      <w:r w:rsidRPr="008573A0">
        <w:rPr>
          <w:sz w:val="18"/>
          <w:szCs w:val="18"/>
        </w:rPr>
        <w:t>, December 2016</w:t>
      </w:r>
    </w:p>
    <w:p w:rsidR="00ED0B41" w:rsidRPr="008573A0" w:rsidRDefault="00ED0B41" w:rsidP="00F852AC">
      <w:pPr>
        <w:jc w:val="both"/>
        <w:rPr>
          <w:snapToGrid w:val="0"/>
          <w:sz w:val="22"/>
          <w:szCs w:val="22"/>
        </w:rPr>
      </w:pPr>
    </w:p>
    <w:p w:rsidR="006131EE" w:rsidRPr="008573A0" w:rsidRDefault="006131EE" w:rsidP="006131EE">
      <w:pPr>
        <w:jc w:val="both"/>
        <w:rPr>
          <w:rFonts w:cs="Arial"/>
          <w:sz w:val="22"/>
          <w:szCs w:val="22"/>
        </w:rPr>
      </w:pPr>
    </w:p>
    <w:p w:rsidR="006131EE" w:rsidRPr="008573A0" w:rsidRDefault="006131EE">
      <w:pPr>
        <w:rPr>
          <w:b/>
          <w:bCs/>
          <w:sz w:val="16"/>
          <w:szCs w:val="16"/>
          <w:lang w:eastAsia="zh-CN"/>
        </w:rPr>
      </w:pPr>
    </w:p>
    <w:p w:rsidR="00657D97" w:rsidRPr="008573A0" w:rsidRDefault="00657D97">
      <w:pPr>
        <w:rPr>
          <w:b/>
          <w:bCs/>
          <w:sz w:val="16"/>
          <w:szCs w:val="16"/>
          <w:lang w:eastAsia="zh-CN"/>
        </w:rPr>
      </w:pPr>
    </w:p>
    <w:p w:rsidR="00657D97" w:rsidRPr="008573A0" w:rsidRDefault="00657D97">
      <w:pPr>
        <w:rPr>
          <w:b/>
          <w:bCs/>
          <w:sz w:val="16"/>
          <w:szCs w:val="16"/>
          <w:lang w:eastAsia="zh-CN"/>
        </w:rPr>
      </w:pPr>
    </w:p>
    <w:p w:rsidR="00657D97" w:rsidRPr="008573A0" w:rsidRDefault="00657D97">
      <w:pPr>
        <w:rPr>
          <w:b/>
          <w:bCs/>
          <w:sz w:val="16"/>
          <w:szCs w:val="16"/>
          <w:lang w:eastAsia="zh-CN"/>
        </w:rPr>
      </w:pPr>
    </w:p>
    <w:p w:rsidR="00CA7954" w:rsidRPr="008573A0" w:rsidRDefault="00CA7954" w:rsidP="002875DE">
      <w:pPr>
        <w:autoSpaceDE w:val="0"/>
        <w:autoSpaceDN w:val="0"/>
        <w:adjustRightInd w:val="0"/>
        <w:jc w:val="both"/>
        <w:rPr>
          <w:color w:val="000000"/>
          <w:sz w:val="22"/>
          <w:szCs w:val="22"/>
        </w:rPr>
      </w:pPr>
    </w:p>
    <w:sectPr w:rsidR="00CA7954" w:rsidRPr="008573A0" w:rsidSect="006D0A82">
      <w:pgSz w:w="11906" w:h="16838"/>
      <w:pgMar w:top="1418" w:right="1418" w:bottom="709"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0E" w:rsidRDefault="0004000E">
      <w:r>
        <w:separator/>
      </w:r>
    </w:p>
  </w:endnote>
  <w:endnote w:type="continuationSeparator" w:id="0">
    <w:p w:rsidR="0004000E" w:rsidRDefault="000400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emi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0E" w:rsidRDefault="0004000E">
      <w:r>
        <w:separator/>
      </w:r>
    </w:p>
  </w:footnote>
  <w:footnote w:type="continuationSeparator" w:id="0">
    <w:p w:rsidR="0004000E" w:rsidRDefault="00040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406478"/>
    <w:multiLevelType w:val="hybridMultilevel"/>
    <w:tmpl w:val="A7644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0313A8"/>
    <w:multiLevelType w:val="hybridMultilevel"/>
    <w:tmpl w:val="201AFB72"/>
    <w:lvl w:ilvl="0" w:tplc="B7A247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607C92"/>
    <w:multiLevelType w:val="hybridMultilevel"/>
    <w:tmpl w:val="52EEEE7E"/>
    <w:lvl w:ilvl="0" w:tplc="19D67A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3E02F0"/>
    <w:rsid w:val="00002229"/>
    <w:rsid w:val="000026A1"/>
    <w:rsid w:val="000029A4"/>
    <w:rsid w:val="00004F08"/>
    <w:rsid w:val="00005BF6"/>
    <w:rsid w:val="00006D7B"/>
    <w:rsid w:val="000208CF"/>
    <w:rsid w:val="00023DEF"/>
    <w:rsid w:val="00024026"/>
    <w:rsid w:val="00034366"/>
    <w:rsid w:val="000353ED"/>
    <w:rsid w:val="0003571D"/>
    <w:rsid w:val="0004000E"/>
    <w:rsid w:val="000521B1"/>
    <w:rsid w:val="0005230C"/>
    <w:rsid w:val="0006542B"/>
    <w:rsid w:val="0006559F"/>
    <w:rsid w:val="00075A5B"/>
    <w:rsid w:val="000822EB"/>
    <w:rsid w:val="00083047"/>
    <w:rsid w:val="000867E0"/>
    <w:rsid w:val="00094321"/>
    <w:rsid w:val="0009747F"/>
    <w:rsid w:val="000B42B0"/>
    <w:rsid w:val="000B6C0D"/>
    <w:rsid w:val="000B76E6"/>
    <w:rsid w:val="000C46F8"/>
    <w:rsid w:val="000D04CC"/>
    <w:rsid w:val="000D30FB"/>
    <w:rsid w:val="000E4E66"/>
    <w:rsid w:val="000E706B"/>
    <w:rsid w:val="000F1556"/>
    <w:rsid w:val="000F7835"/>
    <w:rsid w:val="00101690"/>
    <w:rsid w:val="0010231C"/>
    <w:rsid w:val="00104363"/>
    <w:rsid w:val="00107976"/>
    <w:rsid w:val="00110AEF"/>
    <w:rsid w:val="00111BCF"/>
    <w:rsid w:val="00113480"/>
    <w:rsid w:val="00114469"/>
    <w:rsid w:val="00114DEF"/>
    <w:rsid w:val="00115871"/>
    <w:rsid w:val="001161EC"/>
    <w:rsid w:val="00116D97"/>
    <w:rsid w:val="00120A85"/>
    <w:rsid w:val="00123075"/>
    <w:rsid w:val="00123D7B"/>
    <w:rsid w:val="00132444"/>
    <w:rsid w:val="001357C2"/>
    <w:rsid w:val="001372DA"/>
    <w:rsid w:val="00141F2C"/>
    <w:rsid w:val="001532CC"/>
    <w:rsid w:val="001547F7"/>
    <w:rsid w:val="00165C3E"/>
    <w:rsid w:val="001661F2"/>
    <w:rsid w:val="00171C6B"/>
    <w:rsid w:val="001804FF"/>
    <w:rsid w:val="001806A2"/>
    <w:rsid w:val="001866B0"/>
    <w:rsid w:val="00193F42"/>
    <w:rsid w:val="001A1178"/>
    <w:rsid w:val="001B54BE"/>
    <w:rsid w:val="001C318A"/>
    <w:rsid w:val="001C3D1D"/>
    <w:rsid w:val="001C7C6D"/>
    <w:rsid w:val="001D4FA0"/>
    <w:rsid w:val="001D69E2"/>
    <w:rsid w:val="001D6D13"/>
    <w:rsid w:val="001E1712"/>
    <w:rsid w:val="001E19C8"/>
    <w:rsid w:val="001E28D2"/>
    <w:rsid w:val="001E6E8B"/>
    <w:rsid w:val="001F0D90"/>
    <w:rsid w:val="001F12B9"/>
    <w:rsid w:val="00202239"/>
    <w:rsid w:val="002031C4"/>
    <w:rsid w:val="00204B6D"/>
    <w:rsid w:val="00205AF3"/>
    <w:rsid w:val="00206FCA"/>
    <w:rsid w:val="002160DB"/>
    <w:rsid w:val="00225DD0"/>
    <w:rsid w:val="00233198"/>
    <w:rsid w:val="002417DD"/>
    <w:rsid w:val="00245F77"/>
    <w:rsid w:val="00246052"/>
    <w:rsid w:val="00251A9B"/>
    <w:rsid w:val="00252526"/>
    <w:rsid w:val="00256214"/>
    <w:rsid w:val="00262300"/>
    <w:rsid w:val="0026356A"/>
    <w:rsid w:val="00267314"/>
    <w:rsid w:val="00267CE9"/>
    <w:rsid w:val="00275CFB"/>
    <w:rsid w:val="00276EDA"/>
    <w:rsid w:val="00277FD5"/>
    <w:rsid w:val="00280127"/>
    <w:rsid w:val="002810C3"/>
    <w:rsid w:val="00284794"/>
    <w:rsid w:val="002875DE"/>
    <w:rsid w:val="00296C3C"/>
    <w:rsid w:val="002A0140"/>
    <w:rsid w:val="002A2548"/>
    <w:rsid w:val="002A7EC2"/>
    <w:rsid w:val="002B260A"/>
    <w:rsid w:val="002B3E77"/>
    <w:rsid w:val="002B67E2"/>
    <w:rsid w:val="002D3C97"/>
    <w:rsid w:val="002D4270"/>
    <w:rsid w:val="002E1030"/>
    <w:rsid w:val="002E3401"/>
    <w:rsid w:val="002E6F08"/>
    <w:rsid w:val="002F28DE"/>
    <w:rsid w:val="002F6948"/>
    <w:rsid w:val="002F77B4"/>
    <w:rsid w:val="00302387"/>
    <w:rsid w:val="00311620"/>
    <w:rsid w:val="00316A02"/>
    <w:rsid w:val="00321D53"/>
    <w:rsid w:val="00333BAF"/>
    <w:rsid w:val="00336A71"/>
    <w:rsid w:val="00337F9B"/>
    <w:rsid w:val="003461AE"/>
    <w:rsid w:val="003475FA"/>
    <w:rsid w:val="0035330E"/>
    <w:rsid w:val="003622AD"/>
    <w:rsid w:val="00363CCF"/>
    <w:rsid w:val="00363DDA"/>
    <w:rsid w:val="00370573"/>
    <w:rsid w:val="00371F5A"/>
    <w:rsid w:val="00377152"/>
    <w:rsid w:val="003836FE"/>
    <w:rsid w:val="0038576B"/>
    <w:rsid w:val="00386F35"/>
    <w:rsid w:val="0038731A"/>
    <w:rsid w:val="0039356B"/>
    <w:rsid w:val="003939FB"/>
    <w:rsid w:val="00395A65"/>
    <w:rsid w:val="003A6316"/>
    <w:rsid w:val="003B0260"/>
    <w:rsid w:val="003B13CC"/>
    <w:rsid w:val="003B7EE3"/>
    <w:rsid w:val="003C6EA1"/>
    <w:rsid w:val="003C770D"/>
    <w:rsid w:val="003D359D"/>
    <w:rsid w:val="003E02F0"/>
    <w:rsid w:val="003E7E9C"/>
    <w:rsid w:val="00401D12"/>
    <w:rsid w:val="00406382"/>
    <w:rsid w:val="004137C9"/>
    <w:rsid w:val="00413E33"/>
    <w:rsid w:val="004331E2"/>
    <w:rsid w:val="004343B9"/>
    <w:rsid w:val="00453595"/>
    <w:rsid w:val="004540A3"/>
    <w:rsid w:val="00462BC2"/>
    <w:rsid w:val="00463C32"/>
    <w:rsid w:val="00470BCD"/>
    <w:rsid w:val="00482F9F"/>
    <w:rsid w:val="00490976"/>
    <w:rsid w:val="004977F1"/>
    <w:rsid w:val="004A06F2"/>
    <w:rsid w:val="004A0A00"/>
    <w:rsid w:val="004A2920"/>
    <w:rsid w:val="004A71D8"/>
    <w:rsid w:val="004B0ACA"/>
    <w:rsid w:val="004C0CCD"/>
    <w:rsid w:val="004C4DC3"/>
    <w:rsid w:val="004C7D2B"/>
    <w:rsid w:val="004D0478"/>
    <w:rsid w:val="004D381F"/>
    <w:rsid w:val="004D6761"/>
    <w:rsid w:val="004E381F"/>
    <w:rsid w:val="004E7315"/>
    <w:rsid w:val="004F25FC"/>
    <w:rsid w:val="004F4DD6"/>
    <w:rsid w:val="004F61D3"/>
    <w:rsid w:val="004F7E21"/>
    <w:rsid w:val="005036C8"/>
    <w:rsid w:val="0050445F"/>
    <w:rsid w:val="005072DD"/>
    <w:rsid w:val="0051554B"/>
    <w:rsid w:val="00516969"/>
    <w:rsid w:val="00521A13"/>
    <w:rsid w:val="005224F9"/>
    <w:rsid w:val="005350B2"/>
    <w:rsid w:val="00536934"/>
    <w:rsid w:val="00537D6D"/>
    <w:rsid w:val="0054020A"/>
    <w:rsid w:val="00544FAD"/>
    <w:rsid w:val="0055378E"/>
    <w:rsid w:val="005551BA"/>
    <w:rsid w:val="005605EF"/>
    <w:rsid w:val="00573305"/>
    <w:rsid w:val="005737EB"/>
    <w:rsid w:val="00574041"/>
    <w:rsid w:val="005833E1"/>
    <w:rsid w:val="00583888"/>
    <w:rsid w:val="0059691A"/>
    <w:rsid w:val="005A06EC"/>
    <w:rsid w:val="005A1DF7"/>
    <w:rsid w:val="005A3CEC"/>
    <w:rsid w:val="005A6BF8"/>
    <w:rsid w:val="005B51B1"/>
    <w:rsid w:val="005C7F17"/>
    <w:rsid w:val="005D1618"/>
    <w:rsid w:val="005D3B19"/>
    <w:rsid w:val="005E711B"/>
    <w:rsid w:val="005F001C"/>
    <w:rsid w:val="005F3172"/>
    <w:rsid w:val="005F4AD4"/>
    <w:rsid w:val="005F52BC"/>
    <w:rsid w:val="0060457D"/>
    <w:rsid w:val="006077E4"/>
    <w:rsid w:val="006131EE"/>
    <w:rsid w:val="00622B38"/>
    <w:rsid w:val="00625333"/>
    <w:rsid w:val="00631508"/>
    <w:rsid w:val="006349B3"/>
    <w:rsid w:val="0063565D"/>
    <w:rsid w:val="00635D2E"/>
    <w:rsid w:val="006428D6"/>
    <w:rsid w:val="00652DF1"/>
    <w:rsid w:val="0065588C"/>
    <w:rsid w:val="00657D97"/>
    <w:rsid w:val="0066063A"/>
    <w:rsid w:val="00661D27"/>
    <w:rsid w:val="00670F20"/>
    <w:rsid w:val="00672B0E"/>
    <w:rsid w:val="00676578"/>
    <w:rsid w:val="00676FB2"/>
    <w:rsid w:val="00677BBC"/>
    <w:rsid w:val="00681E0D"/>
    <w:rsid w:val="006852C0"/>
    <w:rsid w:val="00696CD9"/>
    <w:rsid w:val="006A1DC5"/>
    <w:rsid w:val="006A7440"/>
    <w:rsid w:val="006B11FA"/>
    <w:rsid w:val="006B2613"/>
    <w:rsid w:val="006B7449"/>
    <w:rsid w:val="006C0B2E"/>
    <w:rsid w:val="006C3796"/>
    <w:rsid w:val="006C5099"/>
    <w:rsid w:val="006D0A82"/>
    <w:rsid w:val="006D0FE2"/>
    <w:rsid w:val="006D19DF"/>
    <w:rsid w:val="006D3903"/>
    <w:rsid w:val="006E131C"/>
    <w:rsid w:val="006E7A3D"/>
    <w:rsid w:val="006F5DD4"/>
    <w:rsid w:val="006F6590"/>
    <w:rsid w:val="006F7744"/>
    <w:rsid w:val="0070004B"/>
    <w:rsid w:val="00711651"/>
    <w:rsid w:val="00717714"/>
    <w:rsid w:val="00724CA0"/>
    <w:rsid w:val="0073265D"/>
    <w:rsid w:val="0073591B"/>
    <w:rsid w:val="00746DC1"/>
    <w:rsid w:val="007614F6"/>
    <w:rsid w:val="007669EF"/>
    <w:rsid w:val="00776F9A"/>
    <w:rsid w:val="0078373A"/>
    <w:rsid w:val="0079172F"/>
    <w:rsid w:val="00791EC5"/>
    <w:rsid w:val="007B007C"/>
    <w:rsid w:val="007B3BD5"/>
    <w:rsid w:val="007B5711"/>
    <w:rsid w:val="007C0B0C"/>
    <w:rsid w:val="007C51FA"/>
    <w:rsid w:val="007C59EC"/>
    <w:rsid w:val="007D05C5"/>
    <w:rsid w:val="007D13A1"/>
    <w:rsid w:val="007E24A5"/>
    <w:rsid w:val="007F0F82"/>
    <w:rsid w:val="008049BA"/>
    <w:rsid w:val="00805299"/>
    <w:rsid w:val="008133E2"/>
    <w:rsid w:val="0081625C"/>
    <w:rsid w:val="00831A5A"/>
    <w:rsid w:val="00831AC7"/>
    <w:rsid w:val="00834F0D"/>
    <w:rsid w:val="008573A0"/>
    <w:rsid w:val="0086138D"/>
    <w:rsid w:val="00863BD3"/>
    <w:rsid w:val="008663CD"/>
    <w:rsid w:val="00874ECB"/>
    <w:rsid w:val="008804E2"/>
    <w:rsid w:val="00882B27"/>
    <w:rsid w:val="00882E69"/>
    <w:rsid w:val="00884A9A"/>
    <w:rsid w:val="008861A1"/>
    <w:rsid w:val="0089775C"/>
    <w:rsid w:val="008A0F61"/>
    <w:rsid w:val="008A3FAC"/>
    <w:rsid w:val="008A51FF"/>
    <w:rsid w:val="008B52E9"/>
    <w:rsid w:val="008B6632"/>
    <w:rsid w:val="008D4255"/>
    <w:rsid w:val="008D5C4C"/>
    <w:rsid w:val="008F4CDA"/>
    <w:rsid w:val="008F6181"/>
    <w:rsid w:val="00902BA1"/>
    <w:rsid w:val="0090347D"/>
    <w:rsid w:val="00906049"/>
    <w:rsid w:val="009153D2"/>
    <w:rsid w:val="009174BA"/>
    <w:rsid w:val="00917AA1"/>
    <w:rsid w:val="009427F3"/>
    <w:rsid w:val="009453A3"/>
    <w:rsid w:val="0096097B"/>
    <w:rsid w:val="00961019"/>
    <w:rsid w:val="00961568"/>
    <w:rsid w:val="00962F02"/>
    <w:rsid w:val="00965DA8"/>
    <w:rsid w:val="0096602B"/>
    <w:rsid w:val="00971FE5"/>
    <w:rsid w:val="00975671"/>
    <w:rsid w:val="009905F4"/>
    <w:rsid w:val="0099381B"/>
    <w:rsid w:val="009A1848"/>
    <w:rsid w:val="009A1EA4"/>
    <w:rsid w:val="009A4952"/>
    <w:rsid w:val="009C1DE9"/>
    <w:rsid w:val="009C34A6"/>
    <w:rsid w:val="009C6866"/>
    <w:rsid w:val="009C7795"/>
    <w:rsid w:val="009D1631"/>
    <w:rsid w:val="009D40E3"/>
    <w:rsid w:val="009E0BDA"/>
    <w:rsid w:val="009E1EC4"/>
    <w:rsid w:val="009E437C"/>
    <w:rsid w:val="009E48AD"/>
    <w:rsid w:val="00A0163C"/>
    <w:rsid w:val="00A0394D"/>
    <w:rsid w:val="00A200E1"/>
    <w:rsid w:val="00A222D0"/>
    <w:rsid w:val="00A26048"/>
    <w:rsid w:val="00A3188B"/>
    <w:rsid w:val="00A32C13"/>
    <w:rsid w:val="00A33F48"/>
    <w:rsid w:val="00A341CB"/>
    <w:rsid w:val="00A36A34"/>
    <w:rsid w:val="00A4035B"/>
    <w:rsid w:val="00A45BA4"/>
    <w:rsid w:val="00A502F8"/>
    <w:rsid w:val="00A52AE0"/>
    <w:rsid w:val="00A53202"/>
    <w:rsid w:val="00A70A42"/>
    <w:rsid w:val="00A71244"/>
    <w:rsid w:val="00A96B25"/>
    <w:rsid w:val="00AA1A13"/>
    <w:rsid w:val="00AA2072"/>
    <w:rsid w:val="00AA3F38"/>
    <w:rsid w:val="00AB2812"/>
    <w:rsid w:val="00AB3894"/>
    <w:rsid w:val="00AB64C5"/>
    <w:rsid w:val="00AB6E67"/>
    <w:rsid w:val="00AC0F87"/>
    <w:rsid w:val="00AC14C8"/>
    <w:rsid w:val="00AC5322"/>
    <w:rsid w:val="00AC7952"/>
    <w:rsid w:val="00AD4084"/>
    <w:rsid w:val="00AD5292"/>
    <w:rsid w:val="00AD6AA8"/>
    <w:rsid w:val="00AE4253"/>
    <w:rsid w:val="00AE5609"/>
    <w:rsid w:val="00AF252E"/>
    <w:rsid w:val="00AF2BBF"/>
    <w:rsid w:val="00AF4EEA"/>
    <w:rsid w:val="00AF6398"/>
    <w:rsid w:val="00B0249E"/>
    <w:rsid w:val="00B05EF4"/>
    <w:rsid w:val="00B06754"/>
    <w:rsid w:val="00B1465B"/>
    <w:rsid w:val="00B2641B"/>
    <w:rsid w:val="00B27288"/>
    <w:rsid w:val="00B368E5"/>
    <w:rsid w:val="00B4028D"/>
    <w:rsid w:val="00B40D23"/>
    <w:rsid w:val="00B51220"/>
    <w:rsid w:val="00B52EB4"/>
    <w:rsid w:val="00B52F7B"/>
    <w:rsid w:val="00B54921"/>
    <w:rsid w:val="00B61132"/>
    <w:rsid w:val="00B666BD"/>
    <w:rsid w:val="00B754D4"/>
    <w:rsid w:val="00B777B5"/>
    <w:rsid w:val="00B778E4"/>
    <w:rsid w:val="00B82BA6"/>
    <w:rsid w:val="00B9336C"/>
    <w:rsid w:val="00B96BD2"/>
    <w:rsid w:val="00B96D53"/>
    <w:rsid w:val="00BA033D"/>
    <w:rsid w:val="00BB1511"/>
    <w:rsid w:val="00BB179E"/>
    <w:rsid w:val="00BB3D1D"/>
    <w:rsid w:val="00BB403E"/>
    <w:rsid w:val="00BB48AD"/>
    <w:rsid w:val="00BB7869"/>
    <w:rsid w:val="00BC0187"/>
    <w:rsid w:val="00BC1785"/>
    <w:rsid w:val="00BC3B49"/>
    <w:rsid w:val="00BD7110"/>
    <w:rsid w:val="00BE2632"/>
    <w:rsid w:val="00BF0698"/>
    <w:rsid w:val="00BF63AB"/>
    <w:rsid w:val="00C0075C"/>
    <w:rsid w:val="00C1408A"/>
    <w:rsid w:val="00C143B3"/>
    <w:rsid w:val="00C203DD"/>
    <w:rsid w:val="00C22824"/>
    <w:rsid w:val="00C23933"/>
    <w:rsid w:val="00C2442A"/>
    <w:rsid w:val="00C24EB3"/>
    <w:rsid w:val="00C33EC2"/>
    <w:rsid w:val="00C34091"/>
    <w:rsid w:val="00C3420B"/>
    <w:rsid w:val="00C359CC"/>
    <w:rsid w:val="00C36E4C"/>
    <w:rsid w:val="00C46D6B"/>
    <w:rsid w:val="00C51442"/>
    <w:rsid w:val="00C51C68"/>
    <w:rsid w:val="00C62714"/>
    <w:rsid w:val="00C6321D"/>
    <w:rsid w:val="00C63DB4"/>
    <w:rsid w:val="00C65E03"/>
    <w:rsid w:val="00C70902"/>
    <w:rsid w:val="00C751E6"/>
    <w:rsid w:val="00C76627"/>
    <w:rsid w:val="00CA4EED"/>
    <w:rsid w:val="00CA54AF"/>
    <w:rsid w:val="00CA7954"/>
    <w:rsid w:val="00CB249B"/>
    <w:rsid w:val="00CC0FCA"/>
    <w:rsid w:val="00CC5BFC"/>
    <w:rsid w:val="00CC71CB"/>
    <w:rsid w:val="00CC7899"/>
    <w:rsid w:val="00CD5DD4"/>
    <w:rsid w:val="00CE17D3"/>
    <w:rsid w:val="00CE2F55"/>
    <w:rsid w:val="00CF19D2"/>
    <w:rsid w:val="00CF20A7"/>
    <w:rsid w:val="00CF4BA1"/>
    <w:rsid w:val="00D05A34"/>
    <w:rsid w:val="00D0774B"/>
    <w:rsid w:val="00D15652"/>
    <w:rsid w:val="00D31010"/>
    <w:rsid w:val="00D4167E"/>
    <w:rsid w:val="00D42461"/>
    <w:rsid w:val="00D47B8D"/>
    <w:rsid w:val="00D53DAF"/>
    <w:rsid w:val="00D556E9"/>
    <w:rsid w:val="00D6288E"/>
    <w:rsid w:val="00D631EA"/>
    <w:rsid w:val="00D63729"/>
    <w:rsid w:val="00D65A53"/>
    <w:rsid w:val="00D66259"/>
    <w:rsid w:val="00D71841"/>
    <w:rsid w:val="00D83A80"/>
    <w:rsid w:val="00D85AF8"/>
    <w:rsid w:val="00D90407"/>
    <w:rsid w:val="00D94321"/>
    <w:rsid w:val="00D95BE9"/>
    <w:rsid w:val="00DA1099"/>
    <w:rsid w:val="00DA3DDC"/>
    <w:rsid w:val="00DA4522"/>
    <w:rsid w:val="00DB6D25"/>
    <w:rsid w:val="00DC2FB8"/>
    <w:rsid w:val="00DC5E3A"/>
    <w:rsid w:val="00DC632D"/>
    <w:rsid w:val="00DC7244"/>
    <w:rsid w:val="00DC7670"/>
    <w:rsid w:val="00DD1B28"/>
    <w:rsid w:val="00DD2C5A"/>
    <w:rsid w:val="00DD3CA9"/>
    <w:rsid w:val="00DE1DD5"/>
    <w:rsid w:val="00DF292E"/>
    <w:rsid w:val="00DF451A"/>
    <w:rsid w:val="00DF4A84"/>
    <w:rsid w:val="00DF681C"/>
    <w:rsid w:val="00E015BA"/>
    <w:rsid w:val="00E0657D"/>
    <w:rsid w:val="00E10705"/>
    <w:rsid w:val="00E10B7E"/>
    <w:rsid w:val="00E11E47"/>
    <w:rsid w:val="00E11EA8"/>
    <w:rsid w:val="00E14C28"/>
    <w:rsid w:val="00E27DC5"/>
    <w:rsid w:val="00E31C63"/>
    <w:rsid w:val="00E36F23"/>
    <w:rsid w:val="00E4196C"/>
    <w:rsid w:val="00E46976"/>
    <w:rsid w:val="00E46BC9"/>
    <w:rsid w:val="00E47EBF"/>
    <w:rsid w:val="00E71A13"/>
    <w:rsid w:val="00E80ED2"/>
    <w:rsid w:val="00E81B44"/>
    <w:rsid w:val="00E8261E"/>
    <w:rsid w:val="00E82BE9"/>
    <w:rsid w:val="00E853C1"/>
    <w:rsid w:val="00E85AA9"/>
    <w:rsid w:val="00E9390C"/>
    <w:rsid w:val="00E97197"/>
    <w:rsid w:val="00E97A26"/>
    <w:rsid w:val="00EA44B1"/>
    <w:rsid w:val="00EC0420"/>
    <w:rsid w:val="00ED0B41"/>
    <w:rsid w:val="00ED6F6B"/>
    <w:rsid w:val="00ED78A8"/>
    <w:rsid w:val="00F043D9"/>
    <w:rsid w:val="00F0558F"/>
    <w:rsid w:val="00F127A1"/>
    <w:rsid w:val="00F15C02"/>
    <w:rsid w:val="00F16D79"/>
    <w:rsid w:val="00F2068E"/>
    <w:rsid w:val="00F265C8"/>
    <w:rsid w:val="00F301A1"/>
    <w:rsid w:val="00F30409"/>
    <w:rsid w:val="00F30EE4"/>
    <w:rsid w:val="00F31DB1"/>
    <w:rsid w:val="00F367EA"/>
    <w:rsid w:val="00F42145"/>
    <w:rsid w:val="00F4533E"/>
    <w:rsid w:val="00F51C49"/>
    <w:rsid w:val="00F569C7"/>
    <w:rsid w:val="00F628BA"/>
    <w:rsid w:val="00F67484"/>
    <w:rsid w:val="00F67B1B"/>
    <w:rsid w:val="00F708F4"/>
    <w:rsid w:val="00F73560"/>
    <w:rsid w:val="00F750A8"/>
    <w:rsid w:val="00F8097F"/>
    <w:rsid w:val="00F852AC"/>
    <w:rsid w:val="00F87770"/>
    <w:rsid w:val="00F9644F"/>
    <w:rsid w:val="00F96EA5"/>
    <w:rsid w:val="00FA2DEF"/>
    <w:rsid w:val="00FA63B9"/>
    <w:rsid w:val="00FB23DF"/>
    <w:rsid w:val="00FB7CB6"/>
    <w:rsid w:val="00FC160E"/>
    <w:rsid w:val="00FC38D6"/>
    <w:rsid w:val="00FD4C97"/>
    <w:rsid w:val="00FD5441"/>
    <w:rsid w:val="00FE4D19"/>
    <w:rsid w:val="00FF1D50"/>
    <w:rsid w:val="00FF410E"/>
    <w:rsid w:val="00FF746B"/>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02"/>
    <w:rPr>
      <w:sz w:val="24"/>
      <w:szCs w:val="24"/>
      <w:lang w:val="en-GB"/>
    </w:rPr>
  </w:style>
  <w:style w:type="paragraph" w:styleId="Heading1">
    <w:name w:val="heading 1"/>
    <w:basedOn w:val="Normal"/>
    <w:next w:val="Normal"/>
    <w:link w:val="Heading1Char"/>
    <w:uiPriority w:val="99"/>
    <w:qFormat/>
    <w:rsid w:val="00316A02"/>
    <w:pPr>
      <w:keepNext/>
      <w:spacing w:line="300" w:lineRule="atLeast"/>
      <w:jc w:val="center"/>
      <w:outlineLvl w:val="0"/>
    </w:pPr>
    <w:rPr>
      <w:rFonts w:ascii="CG Times (PCL6)" w:hAnsi="CG Times (PCL6)"/>
      <w:b/>
      <w:bCs/>
      <w:sz w:val="22"/>
      <w:szCs w:val="22"/>
    </w:rPr>
  </w:style>
  <w:style w:type="paragraph" w:styleId="Heading3">
    <w:name w:val="heading 3"/>
    <w:basedOn w:val="Normal"/>
    <w:next w:val="Normal"/>
    <w:link w:val="Heading3Char"/>
    <w:uiPriority w:val="99"/>
    <w:qFormat/>
    <w:rsid w:val="00316A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4"/>
    <w:rPr>
      <w:rFonts w:ascii="Cambria" w:eastAsia="SimSun" w:hAnsi="Cambria" w:cs="Times New Roman"/>
      <w:b/>
      <w:bCs/>
      <w:kern w:val="32"/>
      <w:sz w:val="32"/>
      <w:szCs w:val="32"/>
      <w:lang w:val="en-GB" w:eastAsia="fr-FR"/>
    </w:rPr>
  </w:style>
  <w:style w:type="character" w:customStyle="1" w:styleId="Heading3Char">
    <w:name w:val="Heading 3 Char"/>
    <w:basedOn w:val="DefaultParagraphFont"/>
    <w:link w:val="Heading3"/>
    <w:uiPriority w:val="9"/>
    <w:semiHidden/>
    <w:rsid w:val="00267314"/>
    <w:rPr>
      <w:rFonts w:ascii="Cambria" w:eastAsia="SimSun" w:hAnsi="Cambria" w:cs="Times New Roman"/>
      <w:b/>
      <w:bCs/>
      <w:sz w:val="26"/>
      <w:szCs w:val="26"/>
      <w:lang w:val="en-GB" w:eastAsia="fr-FR"/>
    </w:rPr>
  </w:style>
  <w:style w:type="character" w:styleId="Hyperlink">
    <w:name w:val="Hyperlink"/>
    <w:basedOn w:val="DefaultParagraphFont"/>
    <w:uiPriority w:val="99"/>
    <w:rsid w:val="00316A02"/>
    <w:rPr>
      <w:rFonts w:cs="Times New Roman"/>
      <w:color w:val="0000FF"/>
      <w:u w:val="single"/>
    </w:rPr>
  </w:style>
  <w:style w:type="paragraph" w:styleId="Header">
    <w:name w:val="header"/>
    <w:basedOn w:val="Normal"/>
    <w:link w:val="HeaderChar"/>
    <w:uiPriority w:val="99"/>
    <w:rsid w:val="00316A02"/>
    <w:pPr>
      <w:tabs>
        <w:tab w:val="center" w:pos="4536"/>
        <w:tab w:val="right" w:pos="9072"/>
      </w:tabs>
    </w:pPr>
    <w:rPr>
      <w:sz w:val="20"/>
      <w:szCs w:val="20"/>
    </w:rPr>
  </w:style>
  <w:style w:type="character" w:customStyle="1" w:styleId="HeaderChar">
    <w:name w:val="Header Char"/>
    <w:basedOn w:val="DefaultParagraphFont"/>
    <w:link w:val="Header"/>
    <w:uiPriority w:val="99"/>
    <w:rsid w:val="00267314"/>
    <w:rPr>
      <w:sz w:val="24"/>
      <w:szCs w:val="24"/>
      <w:lang w:val="en-GB" w:eastAsia="fr-FR"/>
    </w:rPr>
  </w:style>
  <w:style w:type="paragraph" w:styleId="Footer">
    <w:name w:val="footer"/>
    <w:basedOn w:val="Normal"/>
    <w:link w:val="FooterChar"/>
    <w:uiPriority w:val="99"/>
    <w:rsid w:val="00316A02"/>
    <w:pPr>
      <w:tabs>
        <w:tab w:val="center" w:pos="4536"/>
        <w:tab w:val="right" w:pos="9072"/>
      </w:tabs>
    </w:pPr>
  </w:style>
  <w:style w:type="character" w:customStyle="1" w:styleId="FooterChar">
    <w:name w:val="Footer Char"/>
    <w:basedOn w:val="DefaultParagraphFont"/>
    <w:link w:val="Footer"/>
    <w:uiPriority w:val="99"/>
    <w:semiHidden/>
    <w:rsid w:val="00267314"/>
    <w:rPr>
      <w:sz w:val="24"/>
      <w:szCs w:val="24"/>
      <w:lang w:val="en-GB" w:eastAsia="fr-FR"/>
    </w:rPr>
  </w:style>
  <w:style w:type="character" w:styleId="FollowedHyperlink">
    <w:name w:val="FollowedHyperlink"/>
    <w:basedOn w:val="DefaultParagraphFont"/>
    <w:uiPriority w:val="99"/>
    <w:rsid w:val="00316A02"/>
    <w:rPr>
      <w:rFonts w:cs="Times New Roman"/>
      <w:color w:val="800080"/>
      <w:u w:val="single"/>
    </w:rPr>
  </w:style>
  <w:style w:type="paragraph" w:styleId="BodyText">
    <w:name w:val="Body Text"/>
    <w:basedOn w:val="Normal"/>
    <w:link w:val="BodyTextChar"/>
    <w:uiPriority w:val="99"/>
    <w:rsid w:val="00316A02"/>
    <w:pPr>
      <w:jc w:val="both"/>
    </w:pPr>
    <w:rPr>
      <w:rFonts w:ascii="Arial Narrow" w:hAnsi="Arial Narrow"/>
      <w:sz w:val="22"/>
      <w:szCs w:val="22"/>
    </w:rPr>
  </w:style>
  <w:style w:type="character" w:customStyle="1" w:styleId="BodyTextChar">
    <w:name w:val="Body Text Char"/>
    <w:basedOn w:val="DefaultParagraphFont"/>
    <w:link w:val="BodyText"/>
    <w:uiPriority w:val="99"/>
    <w:semiHidden/>
    <w:rsid w:val="00267314"/>
    <w:rPr>
      <w:sz w:val="24"/>
      <w:szCs w:val="24"/>
      <w:lang w:val="en-GB" w:eastAsia="fr-FR"/>
    </w:rPr>
  </w:style>
  <w:style w:type="paragraph" w:styleId="BodyTextIndent">
    <w:name w:val="Body Text Indent"/>
    <w:basedOn w:val="Normal"/>
    <w:link w:val="BodyTextIndentChar"/>
    <w:uiPriority w:val="99"/>
    <w:rsid w:val="00316A02"/>
    <w:pPr>
      <w:spacing w:after="120"/>
      <w:ind w:left="283"/>
    </w:pPr>
  </w:style>
  <w:style w:type="character" w:customStyle="1" w:styleId="BodyTextIndentChar">
    <w:name w:val="Body Text Indent Char"/>
    <w:basedOn w:val="DefaultParagraphFont"/>
    <w:link w:val="BodyTextIndent"/>
    <w:uiPriority w:val="99"/>
    <w:semiHidden/>
    <w:rsid w:val="00267314"/>
    <w:rPr>
      <w:sz w:val="24"/>
      <w:szCs w:val="24"/>
      <w:lang w:val="en-GB" w:eastAsia="fr-FR"/>
    </w:rPr>
  </w:style>
  <w:style w:type="paragraph" w:styleId="BodyText3">
    <w:name w:val="Body Text 3"/>
    <w:basedOn w:val="Normal"/>
    <w:link w:val="BodyText3Char"/>
    <w:uiPriority w:val="99"/>
    <w:rsid w:val="00316A02"/>
    <w:pPr>
      <w:spacing w:after="120"/>
    </w:pPr>
    <w:rPr>
      <w:sz w:val="16"/>
      <w:szCs w:val="16"/>
    </w:rPr>
  </w:style>
  <w:style w:type="character" w:customStyle="1" w:styleId="BodyText3Char">
    <w:name w:val="Body Text 3 Char"/>
    <w:basedOn w:val="DefaultParagraphFont"/>
    <w:link w:val="BodyText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FootnoteText">
    <w:name w:val="footnote text"/>
    <w:basedOn w:val="Normal"/>
    <w:link w:val="FootnoteTextChar"/>
    <w:uiPriority w:val="99"/>
    <w:semiHidden/>
    <w:rsid w:val="00D556E9"/>
    <w:rPr>
      <w:sz w:val="20"/>
      <w:szCs w:val="20"/>
    </w:rPr>
  </w:style>
  <w:style w:type="character" w:customStyle="1" w:styleId="FootnoteTextChar">
    <w:name w:val="Footnote Text Char"/>
    <w:basedOn w:val="DefaultParagraphFont"/>
    <w:link w:val="FootnoteText"/>
    <w:uiPriority w:val="99"/>
    <w:semiHidden/>
    <w:rsid w:val="00267314"/>
    <w:rPr>
      <w:sz w:val="20"/>
      <w:szCs w:val="20"/>
      <w:lang w:val="en-GB" w:eastAsia="fr-FR"/>
    </w:rPr>
  </w:style>
  <w:style w:type="character" w:styleId="FootnoteReference">
    <w:name w:val="footnote reference"/>
    <w:basedOn w:val="DefaultParagraphFont"/>
    <w:uiPriority w:val="99"/>
    <w:semiHidden/>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CommentReference">
    <w:name w:val="annotation reference"/>
    <w:basedOn w:val="DefaultParagraphFont"/>
    <w:uiPriority w:val="99"/>
    <w:rsid w:val="00E8261E"/>
    <w:rPr>
      <w:rFonts w:cs="Times New Roman"/>
      <w:sz w:val="16"/>
      <w:szCs w:val="16"/>
    </w:rPr>
  </w:style>
  <w:style w:type="paragraph" w:styleId="CommentText">
    <w:name w:val="annotation text"/>
    <w:basedOn w:val="Normal"/>
    <w:link w:val="CommentTextChar"/>
    <w:uiPriority w:val="99"/>
    <w:rsid w:val="00E8261E"/>
    <w:rPr>
      <w:sz w:val="20"/>
      <w:szCs w:val="20"/>
    </w:rPr>
  </w:style>
  <w:style w:type="character" w:customStyle="1" w:styleId="CommentTextChar">
    <w:name w:val="Comment Text Char"/>
    <w:basedOn w:val="DefaultParagraphFont"/>
    <w:link w:val="CommentText"/>
    <w:uiPriority w:val="99"/>
    <w:locked/>
    <w:rsid w:val="00E8261E"/>
    <w:rPr>
      <w:rFonts w:cs="Times New Roman"/>
      <w:lang w:val="en-GB" w:eastAsia="fr-FR"/>
    </w:rPr>
  </w:style>
  <w:style w:type="paragraph" w:styleId="CommentSubject">
    <w:name w:val="annotation subject"/>
    <w:basedOn w:val="CommentText"/>
    <w:next w:val="CommentText"/>
    <w:link w:val="CommentSubjectChar"/>
    <w:uiPriority w:val="99"/>
    <w:rsid w:val="00E8261E"/>
    <w:rPr>
      <w:b/>
      <w:bCs/>
    </w:rPr>
  </w:style>
  <w:style w:type="character" w:customStyle="1" w:styleId="CommentSubjectChar">
    <w:name w:val="Comment Subject Char"/>
    <w:basedOn w:val="CommentTextChar"/>
    <w:link w:val="CommentSubject"/>
    <w:uiPriority w:val="99"/>
    <w:locked/>
    <w:rsid w:val="00E8261E"/>
    <w:rPr>
      <w:rFonts w:cs="Times New Roman"/>
      <w:b/>
      <w:bCs/>
      <w:lang w:val="en-GB" w:eastAsia="fr-FR"/>
    </w:rPr>
  </w:style>
  <w:style w:type="paragraph" w:styleId="BalloonText">
    <w:name w:val="Balloon Text"/>
    <w:basedOn w:val="Normal"/>
    <w:link w:val="BalloonTextChar"/>
    <w:uiPriority w:val="99"/>
    <w:rsid w:val="00E8261E"/>
    <w:rPr>
      <w:rFonts w:ascii="Tahoma" w:hAnsi="Tahoma" w:cs="Tahoma"/>
      <w:sz w:val="16"/>
      <w:szCs w:val="16"/>
    </w:rPr>
  </w:style>
  <w:style w:type="character" w:customStyle="1" w:styleId="BalloonTextChar">
    <w:name w:val="Balloon Text Char"/>
    <w:basedOn w:val="DefaultParagraphFont"/>
    <w:link w:val="BalloonText"/>
    <w:uiPriority w:val="99"/>
    <w:locked/>
    <w:rsid w:val="00E8261E"/>
    <w:rPr>
      <w:rFonts w:ascii="Tahoma" w:hAnsi="Tahoma" w:cs="Tahoma"/>
      <w:sz w:val="16"/>
      <w:szCs w:val="16"/>
      <w:lang w:val="en-GB" w:eastAsia="fr-FR"/>
    </w:rPr>
  </w:style>
  <w:style w:type="table" w:styleId="TableGrid">
    <w:name w:val="Table Grid"/>
    <w:basedOn w:val="TableNormal"/>
    <w:uiPriority w:val="99"/>
    <w:rsid w:val="002417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ListParagraph">
    <w:name w:val="List Paragraph"/>
    <w:basedOn w:val="Normal"/>
    <w:uiPriority w:val="34"/>
    <w:qFormat/>
    <w:rsid w:val="00DA4522"/>
    <w:pPr>
      <w:ind w:left="720"/>
      <w:contextualSpacing/>
    </w:pPr>
  </w:style>
  <w:style w:type="paragraph" w:customStyle="1" w:styleId="Body">
    <w:name w:val="Body"/>
    <w:rsid w:val="0028012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02"/>
    <w:rPr>
      <w:sz w:val="24"/>
      <w:szCs w:val="24"/>
      <w:lang w:val="en-GB"/>
    </w:rPr>
  </w:style>
  <w:style w:type="paragraph" w:styleId="Titre1">
    <w:name w:val="heading 1"/>
    <w:basedOn w:val="Normal"/>
    <w:next w:val="Normal"/>
    <w:link w:val="Heading1Char"/>
    <w:uiPriority w:val="99"/>
    <w:qFormat/>
    <w:rsid w:val="00316A02"/>
    <w:pPr>
      <w:keepNext/>
      <w:spacing w:line="300" w:lineRule="atLeast"/>
      <w:jc w:val="center"/>
      <w:outlineLvl w:val="0"/>
    </w:pPr>
    <w:rPr>
      <w:rFonts w:ascii="CG Times (PCL6)" w:hAnsi="CG Times (PCL6)"/>
      <w:b/>
      <w:bCs/>
      <w:sz w:val="22"/>
      <w:szCs w:val="22"/>
    </w:rPr>
  </w:style>
  <w:style w:type="paragraph" w:styleId="Titre3">
    <w:name w:val="heading 3"/>
    <w:basedOn w:val="Normal"/>
    <w:next w:val="Normal"/>
    <w:link w:val="Heading3Char"/>
    <w:uiPriority w:val="99"/>
    <w:qFormat/>
    <w:rsid w:val="00316A0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uiPriority w:val="9"/>
    <w:rsid w:val="00267314"/>
    <w:rPr>
      <w:rFonts w:ascii="Cambria" w:eastAsia="SimSun" w:hAnsi="Cambria" w:cs="Times New Roman"/>
      <w:b/>
      <w:bCs/>
      <w:kern w:val="32"/>
      <w:sz w:val="32"/>
      <w:szCs w:val="32"/>
      <w:lang w:val="en-GB" w:eastAsia="fr-FR"/>
    </w:rPr>
  </w:style>
  <w:style w:type="character" w:customStyle="1" w:styleId="Heading3Char">
    <w:name w:val="Heading 3 Char"/>
    <w:basedOn w:val="Policepardfaut"/>
    <w:link w:val="Titre3"/>
    <w:uiPriority w:val="9"/>
    <w:semiHidden/>
    <w:rsid w:val="00267314"/>
    <w:rPr>
      <w:rFonts w:ascii="Cambria" w:eastAsia="SimSun" w:hAnsi="Cambria" w:cs="Times New Roman"/>
      <w:b/>
      <w:bCs/>
      <w:sz w:val="26"/>
      <w:szCs w:val="26"/>
      <w:lang w:val="en-GB" w:eastAsia="fr-FR"/>
    </w:rPr>
  </w:style>
  <w:style w:type="character" w:styleId="Lienhypertexte">
    <w:name w:val="Hyperlink"/>
    <w:basedOn w:val="Policepardfaut"/>
    <w:uiPriority w:val="99"/>
    <w:rsid w:val="00316A02"/>
    <w:rPr>
      <w:rFonts w:cs="Times New Roman"/>
      <w:color w:val="0000FF"/>
      <w:u w:val="single"/>
    </w:rPr>
  </w:style>
  <w:style w:type="paragraph" w:styleId="En-tte">
    <w:name w:val="header"/>
    <w:basedOn w:val="Normal"/>
    <w:link w:val="HeaderChar"/>
    <w:uiPriority w:val="99"/>
    <w:rsid w:val="00316A02"/>
    <w:pPr>
      <w:tabs>
        <w:tab w:val="center" w:pos="4536"/>
        <w:tab w:val="right" w:pos="9072"/>
      </w:tabs>
    </w:pPr>
    <w:rPr>
      <w:sz w:val="20"/>
      <w:szCs w:val="20"/>
    </w:rPr>
  </w:style>
  <w:style w:type="character" w:customStyle="1" w:styleId="HeaderChar">
    <w:name w:val="Header Char"/>
    <w:basedOn w:val="Policepardfaut"/>
    <w:link w:val="En-tte"/>
    <w:uiPriority w:val="99"/>
    <w:rsid w:val="00267314"/>
    <w:rPr>
      <w:sz w:val="24"/>
      <w:szCs w:val="24"/>
      <w:lang w:val="en-GB" w:eastAsia="fr-FR"/>
    </w:rPr>
  </w:style>
  <w:style w:type="paragraph" w:styleId="Pieddepage">
    <w:name w:val="footer"/>
    <w:basedOn w:val="Normal"/>
    <w:link w:val="FooterChar"/>
    <w:uiPriority w:val="99"/>
    <w:rsid w:val="00316A02"/>
    <w:pPr>
      <w:tabs>
        <w:tab w:val="center" w:pos="4536"/>
        <w:tab w:val="right" w:pos="9072"/>
      </w:tabs>
    </w:pPr>
  </w:style>
  <w:style w:type="character" w:customStyle="1" w:styleId="FooterChar">
    <w:name w:val="Footer Char"/>
    <w:basedOn w:val="Policepardfaut"/>
    <w:link w:val="Pieddepage"/>
    <w:uiPriority w:val="99"/>
    <w:semiHidden/>
    <w:rsid w:val="00267314"/>
    <w:rPr>
      <w:sz w:val="24"/>
      <w:szCs w:val="24"/>
      <w:lang w:val="en-GB" w:eastAsia="fr-FR"/>
    </w:rPr>
  </w:style>
  <w:style w:type="character" w:styleId="Lienhypertextesuivivisit">
    <w:name w:val="FollowedHyperlink"/>
    <w:basedOn w:val="Policepardfaut"/>
    <w:uiPriority w:val="99"/>
    <w:rsid w:val="00316A02"/>
    <w:rPr>
      <w:rFonts w:cs="Times New Roman"/>
      <w:color w:val="800080"/>
      <w:u w:val="single"/>
    </w:rPr>
  </w:style>
  <w:style w:type="paragraph" w:styleId="Corpsdetexte">
    <w:name w:val="Body Text"/>
    <w:basedOn w:val="Normal"/>
    <w:link w:val="BodyTextChar"/>
    <w:uiPriority w:val="99"/>
    <w:rsid w:val="00316A02"/>
    <w:pPr>
      <w:jc w:val="both"/>
    </w:pPr>
    <w:rPr>
      <w:rFonts w:ascii="Arial Narrow" w:hAnsi="Arial Narrow"/>
      <w:sz w:val="22"/>
      <w:szCs w:val="22"/>
    </w:rPr>
  </w:style>
  <w:style w:type="character" w:customStyle="1" w:styleId="BodyTextChar">
    <w:name w:val="Body Text Char"/>
    <w:basedOn w:val="Policepardfaut"/>
    <w:link w:val="Corpsdetexte"/>
    <w:uiPriority w:val="99"/>
    <w:semiHidden/>
    <w:rsid w:val="00267314"/>
    <w:rPr>
      <w:sz w:val="24"/>
      <w:szCs w:val="24"/>
      <w:lang w:val="en-GB" w:eastAsia="fr-FR"/>
    </w:rPr>
  </w:style>
  <w:style w:type="paragraph" w:styleId="Retraitcorpsdetexte">
    <w:name w:val="Body Text Indent"/>
    <w:basedOn w:val="Normal"/>
    <w:link w:val="BodyTextIndentChar"/>
    <w:uiPriority w:val="99"/>
    <w:rsid w:val="00316A02"/>
    <w:pPr>
      <w:spacing w:after="120"/>
      <w:ind w:left="283"/>
    </w:pPr>
  </w:style>
  <w:style w:type="character" w:customStyle="1" w:styleId="BodyTextIndentChar">
    <w:name w:val="Body Text Indent Char"/>
    <w:basedOn w:val="Policepardfaut"/>
    <w:link w:val="Retraitcorpsdetexte"/>
    <w:uiPriority w:val="99"/>
    <w:semiHidden/>
    <w:rsid w:val="00267314"/>
    <w:rPr>
      <w:sz w:val="24"/>
      <w:szCs w:val="24"/>
      <w:lang w:val="en-GB" w:eastAsia="fr-FR"/>
    </w:rPr>
  </w:style>
  <w:style w:type="paragraph" w:styleId="Corpsdetexte3">
    <w:name w:val="Body Text 3"/>
    <w:basedOn w:val="Normal"/>
    <w:link w:val="BodyText3Char"/>
    <w:uiPriority w:val="99"/>
    <w:rsid w:val="00316A02"/>
    <w:pPr>
      <w:spacing w:after="120"/>
    </w:pPr>
    <w:rPr>
      <w:sz w:val="16"/>
      <w:szCs w:val="16"/>
    </w:rPr>
  </w:style>
  <w:style w:type="character" w:customStyle="1" w:styleId="BodyText3Char">
    <w:name w:val="Body Text 3 Char"/>
    <w:basedOn w:val="Policepardfaut"/>
    <w:link w:val="Corpsdetexte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Notedebasdepage">
    <w:name w:val="footnote text"/>
    <w:basedOn w:val="Normal"/>
    <w:link w:val="FootnoteTextChar"/>
    <w:uiPriority w:val="99"/>
    <w:semiHidden/>
    <w:rsid w:val="00D556E9"/>
    <w:rPr>
      <w:sz w:val="20"/>
      <w:szCs w:val="20"/>
    </w:rPr>
  </w:style>
  <w:style w:type="character" w:customStyle="1" w:styleId="FootnoteTextChar">
    <w:name w:val="Footnote Text Char"/>
    <w:basedOn w:val="Policepardfaut"/>
    <w:link w:val="Notedebasdepage"/>
    <w:uiPriority w:val="99"/>
    <w:semiHidden/>
    <w:rsid w:val="00267314"/>
    <w:rPr>
      <w:sz w:val="20"/>
      <w:szCs w:val="20"/>
      <w:lang w:val="en-GB" w:eastAsia="fr-FR"/>
    </w:rPr>
  </w:style>
  <w:style w:type="character" w:styleId="Appelnotedebasdep">
    <w:name w:val="footnote reference"/>
    <w:basedOn w:val="Policepardfaut"/>
    <w:uiPriority w:val="99"/>
    <w:semiHidden/>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Marquedecommentaire">
    <w:name w:val="annotation reference"/>
    <w:basedOn w:val="Policepardfaut"/>
    <w:uiPriority w:val="99"/>
    <w:rsid w:val="00E8261E"/>
    <w:rPr>
      <w:rFonts w:cs="Times New Roman"/>
      <w:sz w:val="16"/>
      <w:szCs w:val="16"/>
    </w:rPr>
  </w:style>
  <w:style w:type="paragraph" w:styleId="Commentaire">
    <w:name w:val="annotation text"/>
    <w:basedOn w:val="Normal"/>
    <w:link w:val="CommentTextChar"/>
    <w:uiPriority w:val="99"/>
    <w:rsid w:val="00E8261E"/>
    <w:rPr>
      <w:sz w:val="20"/>
      <w:szCs w:val="20"/>
    </w:rPr>
  </w:style>
  <w:style w:type="character" w:customStyle="1" w:styleId="CommentTextChar">
    <w:name w:val="Comment Text Char"/>
    <w:basedOn w:val="Policepardfaut"/>
    <w:link w:val="Commentaire"/>
    <w:uiPriority w:val="99"/>
    <w:locked/>
    <w:rsid w:val="00E8261E"/>
    <w:rPr>
      <w:rFonts w:cs="Times New Roman"/>
      <w:lang w:val="en-GB" w:eastAsia="fr-FR"/>
    </w:rPr>
  </w:style>
  <w:style w:type="paragraph" w:styleId="Objetducommentaire">
    <w:name w:val="annotation subject"/>
    <w:basedOn w:val="Commentaire"/>
    <w:next w:val="Commentaire"/>
    <w:link w:val="CommentSubjectChar"/>
    <w:uiPriority w:val="99"/>
    <w:rsid w:val="00E8261E"/>
    <w:rPr>
      <w:b/>
      <w:bCs/>
    </w:rPr>
  </w:style>
  <w:style w:type="character" w:customStyle="1" w:styleId="CommentSubjectChar">
    <w:name w:val="Comment Subject Char"/>
    <w:basedOn w:val="CommentTextChar"/>
    <w:link w:val="Objetducommentaire"/>
    <w:uiPriority w:val="99"/>
    <w:locked/>
    <w:rsid w:val="00E8261E"/>
    <w:rPr>
      <w:rFonts w:cs="Times New Roman"/>
      <w:b/>
      <w:bCs/>
      <w:lang w:val="en-GB" w:eastAsia="fr-FR"/>
    </w:rPr>
  </w:style>
  <w:style w:type="paragraph" w:styleId="Textedebulles">
    <w:name w:val="Balloon Text"/>
    <w:basedOn w:val="Normal"/>
    <w:link w:val="BalloonTextChar"/>
    <w:uiPriority w:val="99"/>
    <w:rsid w:val="00E8261E"/>
    <w:rPr>
      <w:rFonts w:ascii="Tahoma" w:hAnsi="Tahoma" w:cs="Tahoma"/>
      <w:sz w:val="16"/>
      <w:szCs w:val="16"/>
    </w:rPr>
  </w:style>
  <w:style w:type="character" w:customStyle="1" w:styleId="BalloonTextChar">
    <w:name w:val="Balloon Text Char"/>
    <w:basedOn w:val="Policepardfaut"/>
    <w:link w:val="Textedebulles"/>
    <w:uiPriority w:val="99"/>
    <w:locked/>
    <w:rsid w:val="00E8261E"/>
    <w:rPr>
      <w:rFonts w:ascii="Tahoma" w:hAnsi="Tahoma" w:cs="Tahoma"/>
      <w:sz w:val="16"/>
      <w:szCs w:val="16"/>
      <w:lang w:val="en-GB" w:eastAsia="fr-FR"/>
    </w:rPr>
  </w:style>
  <w:style w:type="table" w:styleId="Grilledutableau">
    <w:name w:val="Table Grid"/>
    <w:basedOn w:val="TableauNormal"/>
    <w:uiPriority w:val="99"/>
    <w:rsid w:val="00241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Paragraphedeliste">
    <w:name w:val="List Paragraph"/>
    <w:basedOn w:val="Normal"/>
    <w:uiPriority w:val="34"/>
    <w:qFormat/>
    <w:rsid w:val="00DA4522"/>
    <w:pPr>
      <w:ind w:left="720"/>
      <w:contextualSpacing/>
    </w:pPr>
  </w:style>
  <w:style w:type="paragraph" w:customStyle="1" w:styleId="Body">
    <w:name w:val="Body"/>
    <w:rsid w:val="0028012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divs>
    <w:div w:id="956989051">
      <w:bodyDiv w:val="1"/>
      <w:marLeft w:val="0"/>
      <w:marRight w:val="0"/>
      <w:marTop w:val="0"/>
      <w:marBottom w:val="0"/>
      <w:divBdr>
        <w:top w:val="none" w:sz="0" w:space="0" w:color="auto"/>
        <w:left w:val="none" w:sz="0" w:space="0" w:color="auto"/>
        <w:bottom w:val="none" w:sz="0" w:space="0" w:color="auto"/>
        <w:right w:val="none" w:sz="0" w:space="0" w:color="auto"/>
      </w:divBdr>
    </w:div>
    <w:div w:id="1012612705">
      <w:bodyDiv w:val="1"/>
      <w:marLeft w:val="0"/>
      <w:marRight w:val="0"/>
      <w:marTop w:val="0"/>
      <w:marBottom w:val="0"/>
      <w:divBdr>
        <w:top w:val="none" w:sz="0" w:space="0" w:color="auto"/>
        <w:left w:val="none" w:sz="0" w:space="0" w:color="auto"/>
        <w:bottom w:val="none" w:sz="0" w:space="0" w:color="auto"/>
        <w:right w:val="none" w:sz="0" w:space="0" w:color="auto"/>
      </w:divBdr>
    </w:div>
    <w:div w:id="1196041588">
      <w:marLeft w:val="0"/>
      <w:marRight w:val="0"/>
      <w:marTop w:val="0"/>
      <w:marBottom w:val="0"/>
      <w:divBdr>
        <w:top w:val="none" w:sz="0" w:space="0" w:color="auto"/>
        <w:left w:val="none" w:sz="0" w:space="0" w:color="auto"/>
        <w:bottom w:val="none" w:sz="0" w:space="0" w:color="auto"/>
        <w:right w:val="none" w:sz="0" w:space="0" w:color="auto"/>
      </w:divBdr>
      <w:divsChild>
        <w:div w:id="1196041638">
          <w:marLeft w:val="0"/>
          <w:marRight w:val="0"/>
          <w:marTop w:val="0"/>
          <w:marBottom w:val="0"/>
          <w:divBdr>
            <w:top w:val="none" w:sz="0" w:space="0" w:color="auto"/>
            <w:left w:val="none" w:sz="0" w:space="0" w:color="auto"/>
            <w:bottom w:val="none" w:sz="0" w:space="0" w:color="auto"/>
            <w:right w:val="none" w:sz="0" w:space="0" w:color="auto"/>
          </w:divBdr>
        </w:div>
      </w:divsChild>
    </w:div>
    <w:div w:id="1196041589">
      <w:marLeft w:val="0"/>
      <w:marRight w:val="0"/>
      <w:marTop w:val="0"/>
      <w:marBottom w:val="0"/>
      <w:divBdr>
        <w:top w:val="none" w:sz="0" w:space="0" w:color="auto"/>
        <w:left w:val="none" w:sz="0" w:space="0" w:color="auto"/>
        <w:bottom w:val="none" w:sz="0" w:space="0" w:color="auto"/>
        <w:right w:val="none" w:sz="0" w:space="0" w:color="auto"/>
      </w:divBdr>
      <w:divsChild>
        <w:div w:id="1196041603">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1196041606">
              <w:marLeft w:val="0"/>
              <w:marRight w:val="0"/>
              <w:marTop w:val="0"/>
              <w:marBottom w:val="0"/>
              <w:divBdr>
                <w:top w:val="none" w:sz="0" w:space="0" w:color="auto"/>
                <w:left w:val="none" w:sz="0" w:space="0" w:color="auto"/>
                <w:bottom w:val="none" w:sz="0" w:space="0" w:color="auto"/>
                <w:right w:val="none" w:sz="0" w:space="0" w:color="auto"/>
              </w:divBdr>
            </w:div>
            <w:div w:id="1196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1">
      <w:marLeft w:val="0"/>
      <w:marRight w:val="0"/>
      <w:marTop w:val="0"/>
      <w:marBottom w:val="0"/>
      <w:divBdr>
        <w:top w:val="none" w:sz="0" w:space="0" w:color="auto"/>
        <w:left w:val="none" w:sz="0" w:space="0" w:color="auto"/>
        <w:bottom w:val="none" w:sz="0" w:space="0" w:color="auto"/>
        <w:right w:val="none" w:sz="0" w:space="0" w:color="auto"/>
      </w:divBdr>
      <w:divsChild>
        <w:div w:id="1196041640">
          <w:marLeft w:val="0"/>
          <w:marRight w:val="0"/>
          <w:marTop w:val="0"/>
          <w:marBottom w:val="0"/>
          <w:divBdr>
            <w:top w:val="none" w:sz="0" w:space="0" w:color="auto"/>
            <w:left w:val="none" w:sz="0" w:space="0" w:color="auto"/>
            <w:bottom w:val="none" w:sz="0" w:space="0" w:color="auto"/>
            <w:right w:val="none" w:sz="0" w:space="0" w:color="auto"/>
          </w:divBdr>
          <w:divsChild>
            <w:div w:id="1196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7">
      <w:marLeft w:val="0"/>
      <w:marRight w:val="0"/>
      <w:marTop w:val="0"/>
      <w:marBottom w:val="0"/>
      <w:divBdr>
        <w:top w:val="none" w:sz="0" w:space="0" w:color="auto"/>
        <w:left w:val="none" w:sz="0" w:space="0" w:color="auto"/>
        <w:bottom w:val="none" w:sz="0" w:space="0" w:color="auto"/>
        <w:right w:val="none" w:sz="0" w:space="0" w:color="auto"/>
      </w:divBdr>
      <w:divsChild>
        <w:div w:id="1196041604">
          <w:marLeft w:val="0"/>
          <w:marRight w:val="0"/>
          <w:marTop w:val="0"/>
          <w:marBottom w:val="0"/>
          <w:divBdr>
            <w:top w:val="none" w:sz="0" w:space="0" w:color="auto"/>
            <w:left w:val="none" w:sz="0" w:space="0" w:color="auto"/>
            <w:bottom w:val="none" w:sz="0" w:space="0" w:color="auto"/>
            <w:right w:val="none" w:sz="0" w:space="0" w:color="auto"/>
          </w:divBdr>
        </w:div>
      </w:divsChild>
    </w:div>
    <w:div w:id="1196041601">
      <w:marLeft w:val="0"/>
      <w:marRight w:val="0"/>
      <w:marTop w:val="0"/>
      <w:marBottom w:val="0"/>
      <w:divBdr>
        <w:top w:val="none" w:sz="0" w:space="0" w:color="auto"/>
        <w:left w:val="none" w:sz="0" w:space="0" w:color="auto"/>
        <w:bottom w:val="none" w:sz="0" w:space="0" w:color="auto"/>
        <w:right w:val="none" w:sz="0" w:space="0" w:color="auto"/>
      </w:divBdr>
      <w:divsChild>
        <w:div w:id="1196041637">
          <w:marLeft w:val="0"/>
          <w:marRight w:val="0"/>
          <w:marTop w:val="0"/>
          <w:marBottom w:val="0"/>
          <w:divBdr>
            <w:top w:val="none" w:sz="0" w:space="0" w:color="auto"/>
            <w:left w:val="none" w:sz="0" w:space="0" w:color="auto"/>
            <w:bottom w:val="none" w:sz="0" w:space="0" w:color="auto"/>
            <w:right w:val="none" w:sz="0" w:space="0" w:color="auto"/>
          </w:divBdr>
        </w:div>
      </w:divsChild>
    </w:div>
    <w:div w:id="1196041612">
      <w:marLeft w:val="0"/>
      <w:marRight w:val="0"/>
      <w:marTop w:val="0"/>
      <w:marBottom w:val="0"/>
      <w:divBdr>
        <w:top w:val="none" w:sz="0" w:space="0" w:color="auto"/>
        <w:left w:val="none" w:sz="0" w:space="0" w:color="auto"/>
        <w:bottom w:val="none" w:sz="0" w:space="0" w:color="auto"/>
        <w:right w:val="none" w:sz="0" w:space="0" w:color="auto"/>
      </w:divBdr>
      <w:divsChild>
        <w:div w:id="1196041617">
          <w:marLeft w:val="0"/>
          <w:marRight w:val="0"/>
          <w:marTop w:val="0"/>
          <w:marBottom w:val="0"/>
          <w:divBdr>
            <w:top w:val="none" w:sz="0" w:space="0" w:color="auto"/>
            <w:left w:val="none" w:sz="0" w:space="0" w:color="auto"/>
            <w:bottom w:val="none" w:sz="0" w:space="0" w:color="auto"/>
            <w:right w:val="none" w:sz="0" w:space="0" w:color="auto"/>
          </w:divBdr>
        </w:div>
      </w:divsChild>
    </w:div>
    <w:div w:id="1196041616">
      <w:marLeft w:val="0"/>
      <w:marRight w:val="0"/>
      <w:marTop w:val="0"/>
      <w:marBottom w:val="0"/>
      <w:divBdr>
        <w:top w:val="none" w:sz="0" w:space="0" w:color="auto"/>
        <w:left w:val="none" w:sz="0" w:space="0" w:color="auto"/>
        <w:bottom w:val="none" w:sz="0" w:space="0" w:color="auto"/>
        <w:right w:val="none" w:sz="0" w:space="0" w:color="auto"/>
      </w:divBdr>
      <w:divsChild>
        <w:div w:id="1196041625">
          <w:marLeft w:val="0"/>
          <w:marRight w:val="0"/>
          <w:marTop w:val="0"/>
          <w:marBottom w:val="0"/>
          <w:divBdr>
            <w:top w:val="none" w:sz="0" w:space="0" w:color="auto"/>
            <w:left w:val="none" w:sz="0" w:space="0" w:color="auto"/>
            <w:bottom w:val="none" w:sz="0" w:space="0" w:color="auto"/>
            <w:right w:val="none" w:sz="0" w:space="0" w:color="auto"/>
          </w:divBdr>
        </w:div>
      </w:divsChild>
    </w:div>
    <w:div w:id="1196041621">
      <w:marLeft w:val="0"/>
      <w:marRight w:val="0"/>
      <w:marTop w:val="0"/>
      <w:marBottom w:val="0"/>
      <w:divBdr>
        <w:top w:val="none" w:sz="0" w:space="0" w:color="auto"/>
        <w:left w:val="none" w:sz="0" w:space="0" w:color="auto"/>
        <w:bottom w:val="none" w:sz="0" w:space="0" w:color="auto"/>
        <w:right w:val="none" w:sz="0" w:space="0" w:color="auto"/>
      </w:divBdr>
      <w:divsChild>
        <w:div w:id="1196041660">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
            <w:div w:id="1196041611">
              <w:marLeft w:val="0"/>
              <w:marRight w:val="0"/>
              <w:marTop w:val="0"/>
              <w:marBottom w:val="0"/>
              <w:divBdr>
                <w:top w:val="none" w:sz="0" w:space="0" w:color="auto"/>
                <w:left w:val="none" w:sz="0" w:space="0" w:color="auto"/>
                <w:bottom w:val="none" w:sz="0" w:space="0" w:color="auto"/>
                <w:right w:val="none" w:sz="0" w:space="0" w:color="auto"/>
              </w:divBdr>
            </w:div>
            <w:div w:id="1196041626">
              <w:marLeft w:val="0"/>
              <w:marRight w:val="0"/>
              <w:marTop w:val="0"/>
              <w:marBottom w:val="0"/>
              <w:divBdr>
                <w:top w:val="none" w:sz="0" w:space="0" w:color="auto"/>
                <w:left w:val="none" w:sz="0" w:space="0" w:color="auto"/>
                <w:bottom w:val="none" w:sz="0" w:space="0" w:color="auto"/>
                <w:right w:val="none" w:sz="0" w:space="0" w:color="auto"/>
              </w:divBdr>
            </w:div>
            <w:div w:id="1196041642">
              <w:marLeft w:val="0"/>
              <w:marRight w:val="0"/>
              <w:marTop w:val="0"/>
              <w:marBottom w:val="0"/>
              <w:divBdr>
                <w:top w:val="none" w:sz="0" w:space="0" w:color="auto"/>
                <w:left w:val="none" w:sz="0" w:space="0" w:color="auto"/>
                <w:bottom w:val="none" w:sz="0" w:space="0" w:color="auto"/>
                <w:right w:val="none" w:sz="0" w:space="0" w:color="auto"/>
              </w:divBdr>
            </w:div>
            <w:div w:id="1196041648">
              <w:marLeft w:val="0"/>
              <w:marRight w:val="0"/>
              <w:marTop w:val="0"/>
              <w:marBottom w:val="0"/>
              <w:divBdr>
                <w:top w:val="none" w:sz="0" w:space="0" w:color="auto"/>
                <w:left w:val="none" w:sz="0" w:space="0" w:color="auto"/>
                <w:bottom w:val="none" w:sz="0" w:space="0" w:color="auto"/>
                <w:right w:val="none" w:sz="0" w:space="0" w:color="auto"/>
              </w:divBdr>
            </w:div>
            <w:div w:id="1196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2">
      <w:marLeft w:val="0"/>
      <w:marRight w:val="0"/>
      <w:marTop w:val="0"/>
      <w:marBottom w:val="0"/>
      <w:divBdr>
        <w:top w:val="none" w:sz="0" w:space="0" w:color="auto"/>
        <w:left w:val="none" w:sz="0" w:space="0" w:color="auto"/>
        <w:bottom w:val="none" w:sz="0" w:space="0" w:color="auto"/>
        <w:right w:val="none" w:sz="0" w:space="0" w:color="auto"/>
      </w:divBdr>
      <w:divsChild>
        <w:div w:id="1196041664">
          <w:marLeft w:val="0"/>
          <w:marRight w:val="0"/>
          <w:marTop w:val="0"/>
          <w:marBottom w:val="0"/>
          <w:divBdr>
            <w:top w:val="none" w:sz="0" w:space="0" w:color="auto"/>
            <w:left w:val="none" w:sz="0" w:space="0" w:color="auto"/>
            <w:bottom w:val="none" w:sz="0" w:space="0" w:color="auto"/>
            <w:right w:val="none" w:sz="0" w:space="0" w:color="auto"/>
          </w:divBdr>
          <w:divsChild>
            <w:div w:id="1196041599">
              <w:marLeft w:val="0"/>
              <w:marRight w:val="0"/>
              <w:marTop w:val="0"/>
              <w:marBottom w:val="0"/>
              <w:divBdr>
                <w:top w:val="none" w:sz="0" w:space="0" w:color="auto"/>
                <w:left w:val="none" w:sz="0" w:space="0" w:color="auto"/>
                <w:bottom w:val="none" w:sz="0" w:space="0" w:color="auto"/>
                <w:right w:val="none" w:sz="0" w:space="0" w:color="auto"/>
              </w:divBdr>
            </w:div>
            <w:div w:id="1196041629">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1196041639">
              <w:marLeft w:val="0"/>
              <w:marRight w:val="0"/>
              <w:marTop w:val="0"/>
              <w:marBottom w:val="0"/>
              <w:divBdr>
                <w:top w:val="none" w:sz="0" w:space="0" w:color="auto"/>
                <w:left w:val="none" w:sz="0" w:space="0" w:color="auto"/>
                <w:bottom w:val="none" w:sz="0" w:space="0" w:color="auto"/>
                <w:right w:val="none" w:sz="0" w:space="0" w:color="auto"/>
              </w:divBdr>
            </w:div>
            <w:div w:id="1196041653">
              <w:marLeft w:val="0"/>
              <w:marRight w:val="0"/>
              <w:marTop w:val="0"/>
              <w:marBottom w:val="0"/>
              <w:divBdr>
                <w:top w:val="none" w:sz="0" w:space="0" w:color="auto"/>
                <w:left w:val="none" w:sz="0" w:space="0" w:color="auto"/>
                <w:bottom w:val="none" w:sz="0" w:space="0" w:color="auto"/>
                <w:right w:val="none" w:sz="0" w:space="0" w:color="auto"/>
              </w:divBdr>
            </w:div>
            <w:div w:id="1196041659">
              <w:marLeft w:val="0"/>
              <w:marRight w:val="0"/>
              <w:marTop w:val="0"/>
              <w:marBottom w:val="0"/>
              <w:divBdr>
                <w:top w:val="none" w:sz="0" w:space="0" w:color="auto"/>
                <w:left w:val="none" w:sz="0" w:space="0" w:color="auto"/>
                <w:bottom w:val="none" w:sz="0" w:space="0" w:color="auto"/>
                <w:right w:val="none" w:sz="0" w:space="0" w:color="auto"/>
              </w:divBdr>
            </w:div>
            <w:div w:id="1196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3">
      <w:marLeft w:val="0"/>
      <w:marRight w:val="0"/>
      <w:marTop w:val="0"/>
      <w:marBottom w:val="0"/>
      <w:divBdr>
        <w:top w:val="none" w:sz="0" w:space="0" w:color="auto"/>
        <w:left w:val="none" w:sz="0" w:space="0" w:color="auto"/>
        <w:bottom w:val="none" w:sz="0" w:space="0" w:color="auto"/>
        <w:right w:val="none" w:sz="0" w:space="0" w:color="auto"/>
      </w:divBdr>
      <w:divsChild>
        <w:div w:id="1196041635">
          <w:marLeft w:val="0"/>
          <w:marRight w:val="0"/>
          <w:marTop w:val="0"/>
          <w:marBottom w:val="0"/>
          <w:divBdr>
            <w:top w:val="none" w:sz="0" w:space="0" w:color="auto"/>
            <w:left w:val="none" w:sz="0" w:space="0" w:color="auto"/>
            <w:bottom w:val="none" w:sz="0" w:space="0" w:color="auto"/>
            <w:right w:val="none" w:sz="0" w:space="0" w:color="auto"/>
          </w:divBdr>
          <w:divsChild>
            <w:div w:id="1196041609">
              <w:marLeft w:val="0"/>
              <w:marRight w:val="0"/>
              <w:marTop w:val="0"/>
              <w:marBottom w:val="0"/>
              <w:divBdr>
                <w:top w:val="none" w:sz="0" w:space="0" w:color="auto"/>
                <w:left w:val="none" w:sz="0" w:space="0" w:color="auto"/>
                <w:bottom w:val="none" w:sz="0" w:space="0" w:color="auto"/>
                <w:right w:val="none" w:sz="0" w:space="0" w:color="auto"/>
              </w:divBdr>
            </w:div>
            <w:div w:id="1196041656">
              <w:marLeft w:val="0"/>
              <w:marRight w:val="0"/>
              <w:marTop w:val="0"/>
              <w:marBottom w:val="0"/>
              <w:divBdr>
                <w:top w:val="none" w:sz="0" w:space="0" w:color="auto"/>
                <w:left w:val="none" w:sz="0" w:space="0" w:color="auto"/>
                <w:bottom w:val="none" w:sz="0" w:space="0" w:color="auto"/>
                <w:right w:val="none" w:sz="0" w:space="0" w:color="auto"/>
              </w:divBdr>
            </w:div>
            <w:div w:id="1196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7">
      <w:marLeft w:val="0"/>
      <w:marRight w:val="0"/>
      <w:marTop w:val="0"/>
      <w:marBottom w:val="0"/>
      <w:divBdr>
        <w:top w:val="none" w:sz="0" w:space="0" w:color="auto"/>
        <w:left w:val="none" w:sz="0" w:space="0" w:color="auto"/>
        <w:bottom w:val="none" w:sz="0" w:space="0" w:color="auto"/>
        <w:right w:val="none" w:sz="0" w:space="0" w:color="auto"/>
      </w:divBdr>
      <w:divsChild>
        <w:div w:id="1196041600">
          <w:marLeft w:val="0"/>
          <w:marRight w:val="0"/>
          <w:marTop w:val="0"/>
          <w:marBottom w:val="0"/>
          <w:divBdr>
            <w:top w:val="none" w:sz="0" w:space="0" w:color="auto"/>
            <w:left w:val="none" w:sz="0" w:space="0" w:color="auto"/>
            <w:bottom w:val="none" w:sz="0" w:space="0" w:color="auto"/>
            <w:right w:val="none" w:sz="0" w:space="0" w:color="auto"/>
          </w:divBdr>
        </w:div>
      </w:divsChild>
    </w:div>
    <w:div w:id="1196041628">
      <w:marLeft w:val="0"/>
      <w:marRight w:val="0"/>
      <w:marTop w:val="0"/>
      <w:marBottom w:val="0"/>
      <w:divBdr>
        <w:top w:val="none" w:sz="0" w:space="0" w:color="auto"/>
        <w:left w:val="none" w:sz="0" w:space="0" w:color="auto"/>
        <w:bottom w:val="none" w:sz="0" w:space="0" w:color="auto"/>
        <w:right w:val="none" w:sz="0" w:space="0" w:color="auto"/>
      </w:divBdr>
      <w:divsChild>
        <w:div w:id="1196041584">
          <w:marLeft w:val="0"/>
          <w:marRight w:val="0"/>
          <w:marTop w:val="0"/>
          <w:marBottom w:val="0"/>
          <w:divBdr>
            <w:top w:val="none" w:sz="0" w:space="0" w:color="auto"/>
            <w:left w:val="none" w:sz="0" w:space="0" w:color="auto"/>
            <w:bottom w:val="none" w:sz="0" w:space="0" w:color="auto"/>
            <w:right w:val="none" w:sz="0" w:space="0" w:color="auto"/>
          </w:divBdr>
        </w:div>
      </w:divsChild>
    </w:div>
    <w:div w:id="1196041630">
      <w:marLeft w:val="0"/>
      <w:marRight w:val="0"/>
      <w:marTop w:val="0"/>
      <w:marBottom w:val="0"/>
      <w:divBdr>
        <w:top w:val="none" w:sz="0" w:space="0" w:color="auto"/>
        <w:left w:val="none" w:sz="0" w:space="0" w:color="auto"/>
        <w:bottom w:val="none" w:sz="0" w:space="0" w:color="auto"/>
        <w:right w:val="none" w:sz="0" w:space="0" w:color="auto"/>
      </w:divBdr>
      <w:divsChild>
        <w:div w:id="1196041610">
          <w:marLeft w:val="0"/>
          <w:marRight w:val="0"/>
          <w:marTop w:val="0"/>
          <w:marBottom w:val="0"/>
          <w:divBdr>
            <w:top w:val="none" w:sz="0" w:space="0" w:color="auto"/>
            <w:left w:val="none" w:sz="0" w:space="0" w:color="auto"/>
            <w:bottom w:val="none" w:sz="0" w:space="0" w:color="auto"/>
            <w:right w:val="none" w:sz="0" w:space="0" w:color="auto"/>
          </w:divBdr>
          <w:divsChild>
            <w:div w:id="1196041641">
              <w:marLeft w:val="0"/>
              <w:marRight w:val="0"/>
              <w:marTop w:val="0"/>
              <w:marBottom w:val="0"/>
              <w:divBdr>
                <w:top w:val="none" w:sz="0" w:space="0" w:color="auto"/>
                <w:left w:val="none" w:sz="0" w:space="0" w:color="auto"/>
                <w:bottom w:val="none" w:sz="0" w:space="0" w:color="auto"/>
                <w:right w:val="none" w:sz="0" w:space="0" w:color="auto"/>
              </w:divBdr>
            </w:div>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4">
      <w:marLeft w:val="0"/>
      <w:marRight w:val="0"/>
      <w:marTop w:val="0"/>
      <w:marBottom w:val="0"/>
      <w:divBdr>
        <w:top w:val="none" w:sz="0" w:space="0" w:color="auto"/>
        <w:left w:val="none" w:sz="0" w:space="0" w:color="auto"/>
        <w:bottom w:val="none" w:sz="0" w:space="0" w:color="auto"/>
        <w:right w:val="none" w:sz="0" w:space="0" w:color="auto"/>
      </w:divBdr>
      <w:divsChild>
        <w:div w:id="1196041646">
          <w:marLeft w:val="0"/>
          <w:marRight w:val="0"/>
          <w:marTop w:val="0"/>
          <w:marBottom w:val="0"/>
          <w:divBdr>
            <w:top w:val="none" w:sz="0" w:space="0" w:color="auto"/>
            <w:left w:val="none" w:sz="0" w:space="0" w:color="auto"/>
            <w:bottom w:val="none" w:sz="0" w:space="0" w:color="auto"/>
            <w:right w:val="none" w:sz="0" w:space="0" w:color="auto"/>
          </w:divBdr>
          <w:divsChild>
            <w:div w:id="1196041592">
              <w:marLeft w:val="0"/>
              <w:marRight w:val="0"/>
              <w:marTop w:val="0"/>
              <w:marBottom w:val="0"/>
              <w:divBdr>
                <w:top w:val="none" w:sz="0" w:space="0" w:color="auto"/>
                <w:left w:val="none" w:sz="0" w:space="0" w:color="auto"/>
                <w:bottom w:val="none" w:sz="0" w:space="0" w:color="auto"/>
                <w:right w:val="none" w:sz="0" w:space="0" w:color="auto"/>
              </w:divBdr>
            </w:div>
            <w:div w:id="1196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6">
      <w:marLeft w:val="0"/>
      <w:marRight w:val="0"/>
      <w:marTop w:val="0"/>
      <w:marBottom w:val="0"/>
      <w:divBdr>
        <w:top w:val="none" w:sz="0" w:space="0" w:color="auto"/>
        <w:left w:val="none" w:sz="0" w:space="0" w:color="auto"/>
        <w:bottom w:val="none" w:sz="0" w:space="0" w:color="auto"/>
        <w:right w:val="none" w:sz="0" w:space="0" w:color="auto"/>
      </w:divBdr>
      <w:divsChild>
        <w:div w:id="1196041667">
          <w:marLeft w:val="0"/>
          <w:marRight w:val="0"/>
          <w:marTop w:val="0"/>
          <w:marBottom w:val="0"/>
          <w:divBdr>
            <w:top w:val="none" w:sz="0" w:space="0" w:color="auto"/>
            <w:left w:val="none" w:sz="0" w:space="0" w:color="auto"/>
            <w:bottom w:val="none" w:sz="0" w:space="0" w:color="auto"/>
            <w:right w:val="none" w:sz="0" w:space="0" w:color="auto"/>
          </w:divBdr>
          <w:divsChild>
            <w:div w:id="1196041607">
              <w:marLeft w:val="0"/>
              <w:marRight w:val="0"/>
              <w:marTop w:val="0"/>
              <w:marBottom w:val="0"/>
              <w:divBdr>
                <w:top w:val="none" w:sz="0" w:space="0" w:color="auto"/>
                <w:left w:val="none" w:sz="0" w:space="0" w:color="auto"/>
                <w:bottom w:val="none" w:sz="0" w:space="0" w:color="auto"/>
                <w:right w:val="none" w:sz="0" w:space="0" w:color="auto"/>
              </w:divBdr>
            </w:div>
            <w:div w:id="1196041619">
              <w:marLeft w:val="0"/>
              <w:marRight w:val="0"/>
              <w:marTop w:val="0"/>
              <w:marBottom w:val="0"/>
              <w:divBdr>
                <w:top w:val="none" w:sz="0" w:space="0" w:color="auto"/>
                <w:left w:val="none" w:sz="0" w:space="0" w:color="auto"/>
                <w:bottom w:val="none" w:sz="0" w:space="0" w:color="auto"/>
                <w:right w:val="none" w:sz="0" w:space="0" w:color="auto"/>
              </w:divBdr>
            </w:div>
            <w:div w:id="1196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3">
      <w:marLeft w:val="0"/>
      <w:marRight w:val="0"/>
      <w:marTop w:val="0"/>
      <w:marBottom w:val="0"/>
      <w:divBdr>
        <w:top w:val="none" w:sz="0" w:space="0" w:color="auto"/>
        <w:left w:val="none" w:sz="0" w:space="0" w:color="auto"/>
        <w:bottom w:val="none" w:sz="0" w:space="0" w:color="auto"/>
        <w:right w:val="none" w:sz="0" w:space="0" w:color="auto"/>
      </w:divBdr>
      <w:divsChild>
        <w:div w:id="1196041645">
          <w:marLeft w:val="0"/>
          <w:marRight w:val="0"/>
          <w:marTop w:val="0"/>
          <w:marBottom w:val="0"/>
          <w:divBdr>
            <w:top w:val="none" w:sz="0" w:space="0" w:color="auto"/>
            <w:left w:val="none" w:sz="0" w:space="0" w:color="auto"/>
            <w:bottom w:val="none" w:sz="0" w:space="0" w:color="auto"/>
            <w:right w:val="none" w:sz="0" w:space="0" w:color="auto"/>
          </w:divBdr>
          <w:divsChild>
            <w:div w:id="1196041587">
              <w:marLeft w:val="0"/>
              <w:marRight w:val="0"/>
              <w:marTop w:val="0"/>
              <w:marBottom w:val="0"/>
              <w:divBdr>
                <w:top w:val="none" w:sz="0" w:space="0" w:color="auto"/>
                <w:left w:val="none" w:sz="0" w:space="0" w:color="auto"/>
                <w:bottom w:val="none" w:sz="0" w:space="0" w:color="auto"/>
                <w:right w:val="none" w:sz="0" w:space="0" w:color="auto"/>
              </w:divBdr>
            </w:div>
            <w:div w:id="1196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4">
      <w:marLeft w:val="0"/>
      <w:marRight w:val="0"/>
      <w:marTop w:val="0"/>
      <w:marBottom w:val="0"/>
      <w:divBdr>
        <w:top w:val="none" w:sz="0" w:space="0" w:color="auto"/>
        <w:left w:val="none" w:sz="0" w:space="0" w:color="auto"/>
        <w:bottom w:val="none" w:sz="0" w:space="0" w:color="auto"/>
        <w:right w:val="none" w:sz="0" w:space="0" w:color="auto"/>
      </w:divBdr>
      <w:divsChild>
        <w:div w:id="1196041595">
          <w:marLeft w:val="0"/>
          <w:marRight w:val="0"/>
          <w:marTop w:val="0"/>
          <w:marBottom w:val="0"/>
          <w:divBdr>
            <w:top w:val="none" w:sz="0" w:space="0" w:color="auto"/>
            <w:left w:val="none" w:sz="0" w:space="0" w:color="auto"/>
            <w:bottom w:val="none" w:sz="0" w:space="0" w:color="auto"/>
            <w:right w:val="none" w:sz="0" w:space="0" w:color="auto"/>
          </w:divBdr>
        </w:div>
      </w:divsChild>
    </w:div>
    <w:div w:id="1196041647">
      <w:marLeft w:val="0"/>
      <w:marRight w:val="0"/>
      <w:marTop w:val="0"/>
      <w:marBottom w:val="0"/>
      <w:divBdr>
        <w:top w:val="none" w:sz="0" w:space="0" w:color="auto"/>
        <w:left w:val="none" w:sz="0" w:space="0" w:color="auto"/>
        <w:bottom w:val="none" w:sz="0" w:space="0" w:color="auto"/>
        <w:right w:val="none" w:sz="0" w:space="0" w:color="auto"/>
      </w:divBdr>
      <w:divsChild>
        <w:div w:id="1196041631">
          <w:marLeft w:val="0"/>
          <w:marRight w:val="0"/>
          <w:marTop w:val="0"/>
          <w:marBottom w:val="0"/>
          <w:divBdr>
            <w:top w:val="none" w:sz="0" w:space="0" w:color="auto"/>
            <w:left w:val="none" w:sz="0" w:space="0" w:color="auto"/>
            <w:bottom w:val="none" w:sz="0" w:space="0" w:color="auto"/>
            <w:right w:val="none" w:sz="0" w:space="0" w:color="auto"/>
          </w:divBdr>
          <w:divsChild>
            <w:div w:id="1196041585">
              <w:marLeft w:val="0"/>
              <w:marRight w:val="0"/>
              <w:marTop w:val="0"/>
              <w:marBottom w:val="0"/>
              <w:divBdr>
                <w:top w:val="none" w:sz="0" w:space="0" w:color="auto"/>
                <w:left w:val="none" w:sz="0" w:space="0" w:color="auto"/>
                <w:bottom w:val="none" w:sz="0" w:space="0" w:color="auto"/>
                <w:right w:val="none" w:sz="0" w:space="0" w:color="auto"/>
              </w:divBdr>
            </w:div>
            <w:div w:id="1196041593">
              <w:marLeft w:val="0"/>
              <w:marRight w:val="0"/>
              <w:marTop w:val="0"/>
              <w:marBottom w:val="0"/>
              <w:divBdr>
                <w:top w:val="none" w:sz="0" w:space="0" w:color="auto"/>
                <w:left w:val="none" w:sz="0" w:space="0" w:color="auto"/>
                <w:bottom w:val="none" w:sz="0" w:space="0" w:color="auto"/>
                <w:right w:val="none" w:sz="0" w:space="0" w:color="auto"/>
              </w:divBdr>
            </w:div>
            <w:div w:id="1196041613">
              <w:marLeft w:val="0"/>
              <w:marRight w:val="0"/>
              <w:marTop w:val="0"/>
              <w:marBottom w:val="0"/>
              <w:divBdr>
                <w:top w:val="none" w:sz="0" w:space="0" w:color="auto"/>
                <w:left w:val="none" w:sz="0" w:space="0" w:color="auto"/>
                <w:bottom w:val="none" w:sz="0" w:space="0" w:color="auto"/>
                <w:right w:val="none" w:sz="0" w:space="0" w:color="auto"/>
              </w:divBdr>
            </w:div>
            <w:div w:id="1196041618">
              <w:marLeft w:val="0"/>
              <w:marRight w:val="0"/>
              <w:marTop w:val="0"/>
              <w:marBottom w:val="0"/>
              <w:divBdr>
                <w:top w:val="none" w:sz="0" w:space="0" w:color="auto"/>
                <w:left w:val="none" w:sz="0" w:space="0" w:color="auto"/>
                <w:bottom w:val="none" w:sz="0" w:space="0" w:color="auto"/>
                <w:right w:val="none" w:sz="0" w:space="0" w:color="auto"/>
              </w:divBdr>
            </w:div>
            <w:div w:id="119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9">
      <w:marLeft w:val="0"/>
      <w:marRight w:val="0"/>
      <w:marTop w:val="0"/>
      <w:marBottom w:val="0"/>
      <w:divBdr>
        <w:top w:val="none" w:sz="0" w:space="0" w:color="auto"/>
        <w:left w:val="none" w:sz="0" w:space="0" w:color="auto"/>
        <w:bottom w:val="none" w:sz="0" w:space="0" w:color="auto"/>
        <w:right w:val="none" w:sz="0" w:space="0" w:color="auto"/>
      </w:divBdr>
      <w:divsChild>
        <w:div w:id="1196041620">
          <w:marLeft w:val="0"/>
          <w:marRight w:val="0"/>
          <w:marTop w:val="0"/>
          <w:marBottom w:val="0"/>
          <w:divBdr>
            <w:top w:val="none" w:sz="0" w:space="0" w:color="auto"/>
            <w:left w:val="none" w:sz="0" w:space="0" w:color="auto"/>
            <w:bottom w:val="none" w:sz="0" w:space="0" w:color="auto"/>
            <w:right w:val="none" w:sz="0" w:space="0" w:color="auto"/>
          </w:divBdr>
          <w:divsChild>
            <w:div w:id="1196041590">
              <w:marLeft w:val="0"/>
              <w:marRight w:val="0"/>
              <w:marTop w:val="0"/>
              <w:marBottom w:val="0"/>
              <w:divBdr>
                <w:top w:val="none" w:sz="0" w:space="0" w:color="auto"/>
                <w:left w:val="none" w:sz="0" w:space="0" w:color="auto"/>
                <w:bottom w:val="none" w:sz="0" w:space="0" w:color="auto"/>
                <w:right w:val="none" w:sz="0" w:space="0" w:color="auto"/>
              </w:divBdr>
            </w:div>
            <w:div w:id="1196041594">
              <w:marLeft w:val="0"/>
              <w:marRight w:val="0"/>
              <w:marTop w:val="0"/>
              <w:marBottom w:val="0"/>
              <w:divBdr>
                <w:top w:val="none" w:sz="0" w:space="0" w:color="auto"/>
                <w:left w:val="none" w:sz="0" w:space="0" w:color="auto"/>
                <w:bottom w:val="none" w:sz="0" w:space="0" w:color="auto"/>
                <w:right w:val="none" w:sz="0" w:space="0" w:color="auto"/>
              </w:divBdr>
            </w:div>
            <w:div w:id="1196041614">
              <w:marLeft w:val="0"/>
              <w:marRight w:val="0"/>
              <w:marTop w:val="0"/>
              <w:marBottom w:val="0"/>
              <w:divBdr>
                <w:top w:val="none" w:sz="0" w:space="0" w:color="auto"/>
                <w:left w:val="none" w:sz="0" w:space="0" w:color="auto"/>
                <w:bottom w:val="none" w:sz="0" w:space="0" w:color="auto"/>
                <w:right w:val="none" w:sz="0" w:space="0" w:color="auto"/>
              </w:divBdr>
            </w:div>
            <w:div w:id="1196041615">
              <w:marLeft w:val="0"/>
              <w:marRight w:val="0"/>
              <w:marTop w:val="0"/>
              <w:marBottom w:val="0"/>
              <w:divBdr>
                <w:top w:val="none" w:sz="0" w:space="0" w:color="auto"/>
                <w:left w:val="none" w:sz="0" w:space="0" w:color="auto"/>
                <w:bottom w:val="none" w:sz="0" w:space="0" w:color="auto"/>
                <w:right w:val="none" w:sz="0" w:space="0" w:color="auto"/>
              </w:divBdr>
            </w:div>
            <w:div w:id="1196041650">
              <w:marLeft w:val="0"/>
              <w:marRight w:val="0"/>
              <w:marTop w:val="0"/>
              <w:marBottom w:val="0"/>
              <w:divBdr>
                <w:top w:val="none" w:sz="0" w:space="0" w:color="auto"/>
                <w:left w:val="none" w:sz="0" w:space="0" w:color="auto"/>
                <w:bottom w:val="none" w:sz="0" w:space="0" w:color="auto"/>
                <w:right w:val="none" w:sz="0" w:space="0" w:color="auto"/>
              </w:divBdr>
            </w:div>
            <w:div w:id="1196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51">
      <w:marLeft w:val="0"/>
      <w:marRight w:val="0"/>
      <w:marTop w:val="0"/>
      <w:marBottom w:val="0"/>
      <w:divBdr>
        <w:top w:val="none" w:sz="0" w:space="0" w:color="auto"/>
        <w:left w:val="none" w:sz="0" w:space="0" w:color="auto"/>
        <w:bottom w:val="none" w:sz="0" w:space="0" w:color="auto"/>
        <w:right w:val="none" w:sz="0" w:space="0" w:color="auto"/>
      </w:divBdr>
      <w:divsChild>
        <w:div w:id="1196041605">
          <w:marLeft w:val="0"/>
          <w:marRight w:val="0"/>
          <w:marTop w:val="0"/>
          <w:marBottom w:val="0"/>
          <w:divBdr>
            <w:top w:val="none" w:sz="0" w:space="0" w:color="auto"/>
            <w:left w:val="none" w:sz="0" w:space="0" w:color="auto"/>
            <w:bottom w:val="none" w:sz="0" w:space="0" w:color="auto"/>
            <w:right w:val="none" w:sz="0" w:space="0" w:color="auto"/>
          </w:divBdr>
        </w:div>
      </w:divsChild>
    </w:div>
    <w:div w:id="1196041662">
      <w:marLeft w:val="0"/>
      <w:marRight w:val="0"/>
      <w:marTop w:val="0"/>
      <w:marBottom w:val="0"/>
      <w:divBdr>
        <w:top w:val="none" w:sz="0" w:space="0" w:color="auto"/>
        <w:left w:val="none" w:sz="0" w:space="0" w:color="auto"/>
        <w:bottom w:val="none" w:sz="0" w:space="0" w:color="auto"/>
        <w:right w:val="none" w:sz="0" w:space="0" w:color="auto"/>
      </w:divBdr>
      <w:divsChild>
        <w:div w:id="1196041632">
          <w:marLeft w:val="0"/>
          <w:marRight w:val="0"/>
          <w:marTop w:val="0"/>
          <w:marBottom w:val="0"/>
          <w:divBdr>
            <w:top w:val="none" w:sz="0" w:space="0" w:color="auto"/>
            <w:left w:val="none" w:sz="0" w:space="0" w:color="auto"/>
            <w:bottom w:val="none" w:sz="0" w:space="0" w:color="auto"/>
            <w:right w:val="none" w:sz="0" w:space="0" w:color="auto"/>
          </w:divBdr>
        </w:div>
      </w:divsChild>
    </w:div>
    <w:div w:id="1196041663">
      <w:marLeft w:val="0"/>
      <w:marRight w:val="0"/>
      <w:marTop w:val="0"/>
      <w:marBottom w:val="0"/>
      <w:divBdr>
        <w:top w:val="none" w:sz="0" w:space="0" w:color="auto"/>
        <w:left w:val="none" w:sz="0" w:space="0" w:color="auto"/>
        <w:bottom w:val="none" w:sz="0" w:space="0" w:color="auto"/>
        <w:right w:val="none" w:sz="0" w:space="0" w:color="auto"/>
      </w:divBdr>
      <w:divsChild>
        <w:div w:id="1196041598">
          <w:marLeft w:val="0"/>
          <w:marRight w:val="0"/>
          <w:marTop w:val="0"/>
          <w:marBottom w:val="0"/>
          <w:divBdr>
            <w:top w:val="none" w:sz="0" w:space="0" w:color="auto"/>
            <w:left w:val="none" w:sz="0" w:space="0" w:color="auto"/>
            <w:bottom w:val="none" w:sz="0" w:space="0" w:color="auto"/>
            <w:right w:val="none" w:sz="0" w:space="0" w:color="auto"/>
          </w:divBdr>
        </w:div>
      </w:divsChild>
    </w:div>
    <w:div w:id="1361009699">
      <w:bodyDiv w:val="1"/>
      <w:marLeft w:val="0"/>
      <w:marRight w:val="0"/>
      <w:marTop w:val="0"/>
      <w:marBottom w:val="0"/>
      <w:divBdr>
        <w:top w:val="none" w:sz="0" w:space="0" w:color="auto"/>
        <w:left w:val="none" w:sz="0" w:space="0" w:color="auto"/>
        <w:bottom w:val="none" w:sz="0" w:space="0" w:color="auto"/>
        <w:right w:val="none" w:sz="0" w:space="0" w:color="auto"/>
      </w:divBdr>
    </w:div>
    <w:div w:id="1425691823">
      <w:bodyDiv w:val="1"/>
      <w:marLeft w:val="0"/>
      <w:marRight w:val="0"/>
      <w:marTop w:val="0"/>
      <w:marBottom w:val="0"/>
      <w:divBdr>
        <w:top w:val="none" w:sz="0" w:space="0" w:color="auto"/>
        <w:left w:val="none" w:sz="0" w:space="0" w:color="auto"/>
        <w:bottom w:val="none" w:sz="0" w:space="0" w:color="auto"/>
        <w:right w:val="none" w:sz="0" w:space="0" w:color="auto"/>
      </w:divBdr>
    </w:div>
    <w:div w:id="1600333061">
      <w:bodyDiv w:val="1"/>
      <w:marLeft w:val="0"/>
      <w:marRight w:val="0"/>
      <w:marTop w:val="0"/>
      <w:marBottom w:val="0"/>
      <w:divBdr>
        <w:top w:val="none" w:sz="0" w:space="0" w:color="auto"/>
        <w:left w:val="none" w:sz="0" w:space="0" w:color="auto"/>
        <w:bottom w:val="none" w:sz="0" w:space="0" w:color="auto"/>
        <w:right w:val="none" w:sz="0" w:space="0" w:color="auto"/>
      </w:divBdr>
    </w:div>
    <w:div w:id="1661539705">
      <w:bodyDiv w:val="1"/>
      <w:marLeft w:val="0"/>
      <w:marRight w:val="0"/>
      <w:marTop w:val="0"/>
      <w:marBottom w:val="0"/>
      <w:divBdr>
        <w:top w:val="none" w:sz="0" w:space="0" w:color="auto"/>
        <w:left w:val="none" w:sz="0" w:space="0" w:color="auto"/>
        <w:bottom w:val="none" w:sz="0" w:space="0" w:color="auto"/>
        <w:right w:val="none" w:sz="0" w:space="0" w:color="auto"/>
      </w:divBdr>
    </w:div>
    <w:div w:id="20706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hec-risk.com" TargetMode="External"/><Relationship Id="rId18" Type="http://schemas.openxmlformats.org/officeDocument/2006/relationships/hyperlink" Target="https://twitter.com/Amundi_ENG"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inkedin.com/company-beta/732914?pathWildcard=732914" TargetMode="External"/><Relationship Id="rId20" Type="http://schemas.openxmlformats.org/officeDocument/2006/relationships/hyperlink" Target="https://www.facebook.com/AmundiOfficial/?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mundi.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docs.edhec-risk.com/mrk/000000/Press/ERI_Publication_Smart_Beta_Replication_Costs.pdf" TargetMode="External"/><Relationship Id="rId14" Type="http://schemas.openxmlformats.org/officeDocument/2006/relationships/hyperlink" Target="http://www.edhec-ris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057A3-1F9D-444A-9163-3FE3295D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1369</Words>
  <Characters>8138</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9489</CharactersWithSpaces>
  <SharedDoc>false</SharedDoc>
  <HLinks>
    <vt:vector size="24" baseType="variant">
      <vt:variant>
        <vt:i4>2752624</vt:i4>
      </vt:variant>
      <vt:variant>
        <vt:i4>9</vt:i4>
      </vt:variant>
      <vt:variant>
        <vt:i4>0</vt:i4>
      </vt:variant>
      <vt:variant>
        <vt:i4>5</vt:i4>
      </vt:variant>
      <vt:variant>
        <vt:lpwstr>http://www.edhec-risk.com/</vt:lpwstr>
      </vt:variant>
      <vt:variant>
        <vt:lpwstr/>
      </vt:variant>
      <vt:variant>
        <vt:i4>2752624</vt:i4>
      </vt:variant>
      <vt:variant>
        <vt:i4>6</vt:i4>
      </vt:variant>
      <vt:variant>
        <vt:i4>0</vt:i4>
      </vt:variant>
      <vt:variant>
        <vt:i4>5</vt:i4>
      </vt:variant>
      <vt:variant>
        <vt:lpwstr>http://www.edhec-risk.com/</vt:lpwstr>
      </vt:variant>
      <vt:variant>
        <vt:lpwstr/>
      </vt:variant>
      <vt:variant>
        <vt:i4>2752624</vt:i4>
      </vt:variant>
      <vt:variant>
        <vt:i4>3</vt:i4>
      </vt:variant>
      <vt:variant>
        <vt:i4>0</vt:i4>
      </vt:variant>
      <vt:variant>
        <vt:i4>5</vt:i4>
      </vt:variant>
      <vt:variant>
        <vt:lpwstr>http://www.edhec-risk.com/</vt:lpwstr>
      </vt:variant>
      <vt:variant>
        <vt:lpwstr/>
      </vt:variant>
      <vt:variant>
        <vt:i4>2359320</vt:i4>
      </vt:variant>
      <vt:variant>
        <vt:i4>0</vt:i4>
      </vt:variant>
      <vt:variant>
        <vt:i4>0</vt:i4>
      </vt:variant>
      <vt:variant>
        <vt:i4>5</vt:i4>
      </vt:variant>
      <vt:variant>
        <vt:lpwstr>mailto:laura.pensato@edhec-risk.com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7</cp:revision>
  <cp:lastPrinted>2017-03-02T09:43:00Z</cp:lastPrinted>
  <dcterms:created xsi:type="dcterms:W3CDTF">2017-03-14T16:20:00Z</dcterms:created>
  <dcterms:modified xsi:type="dcterms:W3CDTF">2017-03-15T09:22:00Z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